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9F3" w:rsidRDefault="009F19F3">
      <w:pPr>
        <w:rPr>
          <w:rFonts w:ascii="Arial" w:hAnsi="Arial" w:cs="Arial"/>
          <w:sz w:val="24"/>
          <w:szCs w:val="24"/>
        </w:rPr>
      </w:pPr>
      <w:bookmarkStart w:id="0" w:name="_GoBack"/>
      <w:bookmarkEnd w:id="0"/>
      <w:r>
        <w:rPr>
          <w:noProof/>
          <w:lang w:eastAsia="en-GB"/>
        </w:rPr>
        <w:drawing>
          <wp:anchor distT="0" distB="0" distL="114300" distR="114300" simplePos="0" relativeHeight="251659264" behindDoc="1" locked="0" layoutInCell="1" allowOverlap="1" wp14:anchorId="435D2741" wp14:editId="67B7B317">
            <wp:simplePos x="0" y="0"/>
            <wp:positionH relativeFrom="column">
              <wp:posOffset>3623310</wp:posOffset>
            </wp:positionH>
            <wp:positionV relativeFrom="paragraph">
              <wp:posOffset>-839470</wp:posOffset>
            </wp:positionV>
            <wp:extent cx="2934335" cy="1012825"/>
            <wp:effectExtent l="0" t="0" r="0" b="0"/>
            <wp:wrapNone/>
            <wp:docPr id="1" name="Picture 1" descr="NHS_G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_GCC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4335" cy="1012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19F3" w:rsidRDefault="006C6631" w:rsidP="009F19F3">
      <w:pPr>
        <w:spacing w:after="0"/>
        <w:jc w:val="center"/>
        <w:rPr>
          <w:rFonts w:ascii="Arial" w:hAnsi="Arial" w:cs="Arial"/>
          <w:b/>
          <w:sz w:val="24"/>
          <w:szCs w:val="24"/>
        </w:rPr>
      </w:pPr>
      <w:r w:rsidRPr="0059061F">
        <w:rPr>
          <w:rFonts w:ascii="Arial" w:hAnsi="Arial" w:cs="Arial"/>
          <w:b/>
          <w:sz w:val="24"/>
          <w:szCs w:val="24"/>
        </w:rPr>
        <w:t>Lycra splinting for paediatric patients with cerebral palsy/movement disorders</w:t>
      </w:r>
      <w:r>
        <w:rPr>
          <w:rFonts w:ascii="Arial" w:hAnsi="Arial" w:cs="Arial"/>
          <w:b/>
          <w:sz w:val="24"/>
          <w:szCs w:val="24"/>
        </w:rPr>
        <w:t xml:space="preserve"> </w:t>
      </w:r>
    </w:p>
    <w:p w:rsidR="00B77674" w:rsidRDefault="00B77674" w:rsidP="009F19F3">
      <w:pPr>
        <w:spacing w:after="0"/>
        <w:jc w:val="center"/>
        <w:rPr>
          <w:rFonts w:ascii="Arial" w:hAnsi="Arial" w:cs="Arial"/>
          <w:b/>
          <w:sz w:val="24"/>
          <w:szCs w:val="24"/>
        </w:rPr>
      </w:pPr>
    </w:p>
    <w:tbl>
      <w:tblPr>
        <w:tblStyle w:val="TableGrid"/>
        <w:tblW w:w="0" w:type="auto"/>
        <w:tblLook w:val="04A0" w:firstRow="1" w:lastRow="0" w:firstColumn="1" w:lastColumn="0" w:noHBand="0" w:noVBand="1"/>
      </w:tblPr>
      <w:tblGrid>
        <w:gridCol w:w="2093"/>
        <w:gridCol w:w="7149"/>
      </w:tblGrid>
      <w:tr w:rsidR="00732268" w:rsidTr="00732268">
        <w:tc>
          <w:tcPr>
            <w:tcW w:w="2093" w:type="dxa"/>
            <w:shd w:val="clear" w:color="auto" w:fill="D9D9D9" w:themeFill="background1" w:themeFillShade="D9"/>
          </w:tcPr>
          <w:p w:rsidR="00732268" w:rsidRDefault="00732268" w:rsidP="009F19F3">
            <w:pPr>
              <w:rPr>
                <w:rFonts w:ascii="Arial" w:hAnsi="Arial" w:cs="Arial"/>
                <w:b/>
                <w:sz w:val="24"/>
                <w:szCs w:val="24"/>
              </w:rPr>
            </w:pPr>
            <w:r>
              <w:rPr>
                <w:rFonts w:ascii="Arial" w:hAnsi="Arial" w:cs="Arial"/>
                <w:b/>
                <w:sz w:val="24"/>
                <w:szCs w:val="24"/>
              </w:rPr>
              <w:t>Commissioning decision</w:t>
            </w:r>
          </w:p>
        </w:tc>
        <w:tc>
          <w:tcPr>
            <w:tcW w:w="7149" w:type="dxa"/>
          </w:tcPr>
          <w:p w:rsidR="00732268" w:rsidRPr="00A266EA" w:rsidRDefault="006C6631" w:rsidP="006C6631">
            <w:pPr>
              <w:rPr>
                <w:rFonts w:ascii="Arial" w:hAnsi="Arial" w:cs="Arial"/>
                <w:b/>
              </w:rPr>
            </w:pPr>
            <w:r w:rsidRPr="00A266EA">
              <w:rPr>
                <w:rFonts w:ascii="Arial" w:hAnsi="Arial" w:cs="Arial"/>
                <w:b/>
              </w:rPr>
              <w:t>The CCG will provide funding for Lycra splinting for paediatric patients with cerebral palsy/movement disorders who meet the criteria defined within this policy.</w:t>
            </w:r>
          </w:p>
        </w:tc>
      </w:tr>
    </w:tbl>
    <w:p w:rsidR="00732268" w:rsidRDefault="00732268" w:rsidP="009F19F3">
      <w:pPr>
        <w:spacing w:after="0"/>
        <w:rPr>
          <w:rFonts w:ascii="Arial" w:hAnsi="Arial" w:cs="Arial"/>
          <w:b/>
          <w:sz w:val="24"/>
          <w:szCs w:val="24"/>
        </w:rPr>
      </w:pPr>
    </w:p>
    <w:p w:rsidR="009F19F3" w:rsidRDefault="009F19F3" w:rsidP="009F19F3">
      <w:pPr>
        <w:spacing w:after="0"/>
        <w:rPr>
          <w:rFonts w:ascii="Arial" w:hAnsi="Arial" w:cs="Arial"/>
          <w:b/>
          <w:sz w:val="24"/>
          <w:szCs w:val="24"/>
        </w:rPr>
      </w:pPr>
      <w:r>
        <w:rPr>
          <w:rFonts w:ascii="Arial" w:hAnsi="Arial" w:cs="Arial"/>
          <w:b/>
          <w:sz w:val="24"/>
          <w:szCs w:val="24"/>
        </w:rPr>
        <w:t>Policy Statement:</w:t>
      </w:r>
    </w:p>
    <w:tbl>
      <w:tblPr>
        <w:tblStyle w:val="TableGrid"/>
        <w:tblW w:w="0" w:type="auto"/>
        <w:tblLook w:val="04A0" w:firstRow="1" w:lastRow="0" w:firstColumn="1" w:lastColumn="0" w:noHBand="0" w:noVBand="1"/>
      </w:tblPr>
      <w:tblGrid>
        <w:gridCol w:w="9242"/>
      </w:tblGrid>
      <w:tr w:rsidR="009F19F3" w:rsidRPr="00B77674" w:rsidTr="009F19F3">
        <w:tc>
          <w:tcPr>
            <w:tcW w:w="9242" w:type="dxa"/>
          </w:tcPr>
          <w:p w:rsidR="006C6631" w:rsidRPr="00A266EA" w:rsidRDefault="006C6631" w:rsidP="006C6631">
            <w:pPr>
              <w:rPr>
                <w:rFonts w:ascii="Arial" w:eastAsia="Times New Roman" w:hAnsi="Arial" w:cs="Arial"/>
              </w:rPr>
            </w:pPr>
            <w:r w:rsidRPr="00A266EA">
              <w:rPr>
                <w:rFonts w:ascii="Arial" w:eastAsia="Times New Roman" w:hAnsi="Arial" w:cs="Arial"/>
              </w:rPr>
              <w:t>Lycra splinting services is commissioned for paediatric patients who meet the following criteria:</w:t>
            </w:r>
          </w:p>
          <w:p w:rsidR="006C6631" w:rsidRPr="00A266EA" w:rsidRDefault="006C6631" w:rsidP="006C6631">
            <w:pPr>
              <w:rPr>
                <w:rFonts w:ascii="Arial" w:eastAsia="Times New Roman" w:hAnsi="Arial" w:cs="Arial"/>
              </w:rPr>
            </w:pPr>
          </w:p>
          <w:p w:rsidR="006C6631" w:rsidRPr="00A266EA" w:rsidRDefault="006C6631" w:rsidP="006C6631">
            <w:pPr>
              <w:numPr>
                <w:ilvl w:val="0"/>
                <w:numId w:val="3"/>
              </w:numPr>
              <w:tabs>
                <w:tab w:val="clear" w:pos="360"/>
                <w:tab w:val="num" w:pos="720"/>
              </w:tabs>
              <w:ind w:left="720"/>
              <w:rPr>
                <w:rFonts w:ascii="Arial" w:eastAsia="Calibri" w:hAnsi="Arial" w:cs="Arial"/>
                <w:color w:val="000000"/>
              </w:rPr>
            </w:pPr>
            <w:r w:rsidRPr="00A266EA">
              <w:rPr>
                <w:rFonts w:ascii="Arial" w:eastAsia="Calibri" w:hAnsi="Arial" w:cs="Arial"/>
                <w:color w:val="000000"/>
              </w:rPr>
              <w:t>children aged between 3 and 18 years* with a diagnosis of cerebral palsy or other neurological condition</w:t>
            </w:r>
          </w:p>
          <w:p w:rsidR="006C6631" w:rsidRPr="00A266EA" w:rsidRDefault="006C6631" w:rsidP="006C6631">
            <w:pPr>
              <w:numPr>
                <w:ilvl w:val="0"/>
                <w:numId w:val="3"/>
              </w:numPr>
              <w:tabs>
                <w:tab w:val="clear" w:pos="360"/>
                <w:tab w:val="num" w:pos="720"/>
              </w:tabs>
              <w:ind w:left="720"/>
              <w:rPr>
                <w:rFonts w:ascii="Arial" w:eastAsia="Calibri" w:hAnsi="Arial" w:cs="Arial"/>
                <w:color w:val="000000"/>
              </w:rPr>
            </w:pPr>
            <w:r w:rsidRPr="00A266EA">
              <w:rPr>
                <w:rFonts w:ascii="Arial" w:eastAsia="Calibri" w:hAnsi="Arial" w:cs="Arial"/>
                <w:color w:val="000000"/>
              </w:rPr>
              <w:t>following multidisciplinary team assessment by the Occupational Therapist and Physiotherapist and support from a Consultant Paediatrician that the child is likely to achieve an improvement in (or maintain) functional abilities regarding balance or movement control</w:t>
            </w:r>
          </w:p>
          <w:p w:rsidR="006C6631" w:rsidRPr="00A266EA" w:rsidRDefault="006C6631" w:rsidP="006C6631">
            <w:pPr>
              <w:numPr>
                <w:ilvl w:val="0"/>
                <w:numId w:val="3"/>
              </w:numPr>
              <w:tabs>
                <w:tab w:val="clear" w:pos="360"/>
                <w:tab w:val="num" w:pos="720"/>
              </w:tabs>
              <w:ind w:left="720"/>
              <w:rPr>
                <w:rFonts w:ascii="Arial" w:eastAsia="Calibri" w:hAnsi="Arial" w:cs="Arial"/>
                <w:color w:val="000000"/>
              </w:rPr>
            </w:pPr>
            <w:proofErr w:type="gramStart"/>
            <w:r w:rsidRPr="00A266EA">
              <w:rPr>
                <w:rFonts w:ascii="Arial" w:eastAsia="Calibri" w:hAnsi="Arial" w:cs="Arial"/>
                <w:color w:val="000000"/>
              </w:rPr>
              <w:t>where</w:t>
            </w:r>
            <w:proofErr w:type="gramEnd"/>
            <w:r w:rsidRPr="00A266EA">
              <w:rPr>
                <w:rFonts w:ascii="Arial" w:eastAsia="Calibri" w:hAnsi="Arial" w:cs="Arial"/>
                <w:color w:val="000000"/>
              </w:rPr>
              <w:t xml:space="preserve"> the child and family/carers are motivated to support the introduction and maintenance of use of the intervention.</w:t>
            </w:r>
          </w:p>
          <w:p w:rsidR="00A266EA" w:rsidRDefault="00A266EA" w:rsidP="006C6631">
            <w:pPr>
              <w:rPr>
                <w:rFonts w:ascii="Arial" w:eastAsia="Calibri" w:hAnsi="Arial" w:cs="Arial"/>
                <w:color w:val="000000"/>
              </w:rPr>
            </w:pPr>
          </w:p>
          <w:p w:rsidR="006C6631" w:rsidRPr="00A266EA" w:rsidRDefault="006C6631" w:rsidP="006C6631">
            <w:pPr>
              <w:rPr>
                <w:rFonts w:ascii="Arial" w:eastAsia="Calibri" w:hAnsi="Arial" w:cs="Arial"/>
                <w:color w:val="000000"/>
              </w:rPr>
            </w:pPr>
            <w:r w:rsidRPr="00A266EA">
              <w:rPr>
                <w:rFonts w:ascii="Arial" w:eastAsia="Calibri" w:hAnsi="Arial" w:cs="Arial"/>
                <w:color w:val="000000"/>
              </w:rPr>
              <w:t>Contrai</w:t>
            </w:r>
            <w:r w:rsidR="00A266EA">
              <w:rPr>
                <w:rFonts w:ascii="Arial" w:eastAsia="Calibri" w:hAnsi="Arial" w:cs="Arial"/>
                <w:color w:val="000000"/>
              </w:rPr>
              <w:t xml:space="preserve">ndications for </w:t>
            </w:r>
            <w:proofErr w:type="spellStart"/>
            <w:r w:rsidR="00A266EA">
              <w:rPr>
                <w:rFonts w:ascii="Arial" w:eastAsia="Calibri" w:hAnsi="Arial" w:cs="Arial"/>
                <w:color w:val="000000"/>
              </w:rPr>
              <w:t>lycra</w:t>
            </w:r>
            <w:proofErr w:type="spellEnd"/>
            <w:r w:rsidR="00A266EA">
              <w:rPr>
                <w:rFonts w:ascii="Arial" w:eastAsia="Calibri" w:hAnsi="Arial" w:cs="Arial"/>
                <w:color w:val="000000"/>
              </w:rPr>
              <w:t xml:space="preserve"> splinting </w:t>
            </w:r>
            <w:r w:rsidRPr="00A266EA">
              <w:rPr>
                <w:rFonts w:ascii="Arial" w:eastAsia="Calibri" w:hAnsi="Arial" w:cs="Arial"/>
                <w:color w:val="000000"/>
              </w:rPr>
              <w:t xml:space="preserve">include severe or uncontrolled epilepsy, vascular, or chronic respiratory problems. </w:t>
            </w:r>
          </w:p>
          <w:p w:rsidR="00A266EA" w:rsidRDefault="00A266EA" w:rsidP="006C6631">
            <w:pPr>
              <w:rPr>
                <w:rFonts w:ascii="Arial" w:eastAsia="Calibri" w:hAnsi="Arial" w:cs="Arial"/>
                <w:color w:val="000000"/>
              </w:rPr>
            </w:pPr>
          </w:p>
          <w:p w:rsidR="00CC0901" w:rsidRDefault="006C6631" w:rsidP="006C6631">
            <w:pPr>
              <w:rPr>
                <w:rFonts w:ascii="Arial" w:eastAsia="Calibri" w:hAnsi="Arial" w:cs="Arial"/>
                <w:color w:val="000000"/>
              </w:rPr>
            </w:pPr>
            <w:r w:rsidRPr="00A266EA">
              <w:rPr>
                <w:rFonts w:ascii="Arial" w:eastAsia="Calibri" w:hAnsi="Arial" w:cs="Arial"/>
                <w:color w:val="000000"/>
              </w:rPr>
              <w:t xml:space="preserve">Regular monitoring at appropriate intervals by the multidisciplinary team (including Physiotherapist, Occupational Therapist and Consultant Paediatrician) to assess progress or maintenance of functional ability is required.  Use of the splint will be discontinued if benefits cease to be achieved or maintained. *Replacement splints will be funded automatically to the age of 16.  </w:t>
            </w:r>
            <w:r w:rsidR="00CC0901">
              <w:rPr>
                <w:rFonts w:ascii="Arial" w:eastAsia="Calibri" w:hAnsi="Arial" w:cs="Arial"/>
                <w:color w:val="000000"/>
              </w:rPr>
              <w:t xml:space="preserve">Requests for </w:t>
            </w:r>
            <w:r w:rsidR="00CC0901" w:rsidRPr="00A266EA">
              <w:rPr>
                <w:rFonts w:ascii="Arial" w:eastAsia="Calibri" w:hAnsi="Arial" w:cs="Arial"/>
                <w:color w:val="000000"/>
              </w:rPr>
              <w:t>replacement splints</w:t>
            </w:r>
            <w:r w:rsidR="0045405A">
              <w:rPr>
                <w:rFonts w:ascii="Arial" w:eastAsia="Calibri" w:hAnsi="Arial" w:cs="Arial"/>
                <w:color w:val="000000"/>
              </w:rPr>
              <w:t>,</w:t>
            </w:r>
            <w:r w:rsidR="00CC0901" w:rsidRPr="00A266EA">
              <w:rPr>
                <w:rFonts w:ascii="Arial" w:eastAsia="Calibri" w:hAnsi="Arial" w:cs="Arial"/>
                <w:color w:val="000000"/>
              </w:rPr>
              <w:t xml:space="preserve"> for children aged 17-18</w:t>
            </w:r>
            <w:r w:rsidR="00CC0901">
              <w:rPr>
                <w:rFonts w:ascii="Arial" w:eastAsia="Calibri" w:hAnsi="Arial" w:cs="Arial"/>
                <w:color w:val="000000"/>
              </w:rPr>
              <w:t xml:space="preserve"> or for those previously funded now reaching adulthood, must be supported by a recent NHS physiotherapy or occupational therapy assessment.</w:t>
            </w:r>
          </w:p>
          <w:p w:rsidR="009F19F3" w:rsidRPr="00A266EA" w:rsidRDefault="009F19F3" w:rsidP="006C6631">
            <w:pPr>
              <w:rPr>
                <w:rFonts w:ascii="Arial" w:hAnsi="Arial" w:cs="Arial"/>
              </w:rPr>
            </w:pPr>
          </w:p>
          <w:p w:rsidR="00B70511" w:rsidRPr="00B77674" w:rsidRDefault="00B70511" w:rsidP="00B70511">
            <w:pPr>
              <w:rPr>
                <w:rFonts w:ascii="Arial" w:hAnsi="Arial" w:cs="Arial"/>
              </w:rPr>
            </w:pPr>
          </w:p>
        </w:tc>
      </w:tr>
    </w:tbl>
    <w:p w:rsidR="009F19F3" w:rsidRDefault="009F19F3" w:rsidP="009F19F3">
      <w:pPr>
        <w:spacing w:after="0"/>
        <w:rPr>
          <w:rFonts w:ascii="Arial" w:hAnsi="Arial" w:cs="Arial"/>
          <w:b/>
          <w:sz w:val="24"/>
          <w:szCs w:val="24"/>
        </w:rPr>
      </w:pPr>
    </w:p>
    <w:p w:rsidR="009F19F3" w:rsidRDefault="009F19F3" w:rsidP="009F19F3">
      <w:pPr>
        <w:spacing w:after="0"/>
        <w:rPr>
          <w:rFonts w:ascii="Arial" w:hAnsi="Arial" w:cs="Arial"/>
          <w:b/>
          <w:sz w:val="24"/>
          <w:szCs w:val="24"/>
        </w:rPr>
      </w:pPr>
      <w:r>
        <w:rPr>
          <w:rFonts w:ascii="Arial" w:hAnsi="Arial" w:cs="Arial"/>
          <w:b/>
          <w:sz w:val="24"/>
          <w:szCs w:val="24"/>
        </w:rPr>
        <w:t>Rationale:</w:t>
      </w:r>
    </w:p>
    <w:tbl>
      <w:tblPr>
        <w:tblStyle w:val="TableGrid"/>
        <w:tblW w:w="0" w:type="auto"/>
        <w:tblLook w:val="04A0" w:firstRow="1" w:lastRow="0" w:firstColumn="1" w:lastColumn="0" w:noHBand="0" w:noVBand="1"/>
      </w:tblPr>
      <w:tblGrid>
        <w:gridCol w:w="9242"/>
      </w:tblGrid>
      <w:tr w:rsidR="009F19F3" w:rsidRPr="009F19F3" w:rsidTr="009F19F3">
        <w:tc>
          <w:tcPr>
            <w:tcW w:w="9242" w:type="dxa"/>
          </w:tcPr>
          <w:p w:rsidR="009F19F3" w:rsidRPr="00A266EA" w:rsidRDefault="00A266EA" w:rsidP="009F19F3">
            <w:pPr>
              <w:rPr>
                <w:rFonts w:ascii="Arial" w:hAnsi="Arial" w:cs="Arial"/>
              </w:rPr>
            </w:pPr>
            <w:r w:rsidRPr="00A266EA">
              <w:rPr>
                <w:rFonts w:ascii="Arial" w:hAnsi="Arial" w:cs="Arial"/>
              </w:rPr>
              <w:t xml:space="preserve">Lycra splinting may improve functional abilities in the short term for some children with cerebral palsy, although there is limited evidence available of clinical effectiveness, and no evidence available in relation to cost effectiveness. </w:t>
            </w:r>
            <w:r>
              <w:rPr>
                <w:rFonts w:ascii="Arial" w:hAnsi="Arial" w:cs="Arial"/>
              </w:rPr>
              <w:t>It is therefore appropriate to consider cases on a case by case basis and fund only where there is a likelihood of achieving benefit.</w:t>
            </w:r>
          </w:p>
          <w:p w:rsidR="009F19F3" w:rsidRPr="009F19F3" w:rsidRDefault="009F19F3" w:rsidP="00605CC3">
            <w:pPr>
              <w:pStyle w:val="Default"/>
            </w:pPr>
          </w:p>
        </w:tc>
      </w:tr>
    </w:tbl>
    <w:p w:rsidR="009F19F3" w:rsidRDefault="009F19F3" w:rsidP="009F19F3">
      <w:pPr>
        <w:spacing w:after="0"/>
        <w:rPr>
          <w:rFonts w:ascii="Arial" w:hAnsi="Arial" w:cs="Arial"/>
          <w:b/>
          <w:sz w:val="24"/>
          <w:szCs w:val="24"/>
        </w:rPr>
      </w:pPr>
    </w:p>
    <w:p w:rsidR="00732268" w:rsidRDefault="00732268" w:rsidP="009F19F3">
      <w:pPr>
        <w:spacing w:after="0"/>
        <w:rPr>
          <w:rFonts w:ascii="Arial" w:hAnsi="Arial" w:cs="Arial"/>
          <w:b/>
          <w:sz w:val="24"/>
          <w:szCs w:val="24"/>
        </w:rPr>
      </w:pPr>
      <w:r>
        <w:rPr>
          <w:rFonts w:ascii="Arial" w:hAnsi="Arial" w:cs="Arial"/>
          <w:b/>
          <w:sz w:val="24"/>
          <w:szCs w:val="24"/>
        </w:rPr>
        <w:t>Plain English Summary:</w:t>
      </w:r>
    </w:p>
    <w:tbl>
      <w:tblPr>
        <w:tblStyle w:val="TableGrid"/>
        <w:tblW w:w="0" w:type="auto"/>
        <w:tblLook w:val="04A0" w:firstRow="1" w:lastRow="0" w:firstColumn="1" w:lastColumn="0" w:noHBand="0" w:noVBand="1"/>
      </w:tblPr>
      <w:tblGrid>
        <w:gridCol w:w="9242"/>
      </w:tblGrid>
      <w:tr w:rsidR="00732268" w:rsidTr="00732268">
        <w:tc>
          <w:tcPr>
            <w:tcW w:w="9242" w:type="dxa"/>
          </w:tcPr>
          <w:p w:rsidR="00A266EA" w:rsidRDefault="00A266EA" w:rsidP="00A266EA">
            <w:pPr>
              <w:autoSpaceDE w:val="0"/>
              <w:autoSpaceDN w:val="0"/>
              <w:adjustRightInd w:val="0"/>
              <w:rPr>
                <w:rFonts w:ascii="ArialMT" w:hAnsi="ArialMT" w:cs="ArialMT"/>
              </w:rPr>
            </w:pPr>
            <w:r>
              <w:rPr>
                <w:rFonts w:ascii="ArialMT" w:hAnsi="ArialMT" w:cs="ArialMT"/>
              </w:rPr>
              <w:t xml:space="preserve">It is believed that </w:t>
            </w:r>
            <w:proofErr w:type="spellStart"/>
            <w:r w:rsidR="00D42FF6">
              <w:rPr>
                <w:rFonts w:ascii="ArialMT" w:hAnsi="ArialMT" w:cs="ArialMT"/>
              </w:rPr>
              <w:t>lycra</w:t>
            </w:r>
            <w:proofErr w:type="spellEnd"/>
            <w:r>
              <w:rPr>
                <w:rFonts w:ascii="ArialMT" w:hAnsi="ArialMT" w:cs="ArialMT"/>
              </w:rPr>
              <w:t xml:space="preserve"> splinting may benefit some children suffering from cerebral palsy and neuromuscular disorders such as muscular dystrophy by improving their balance, muscle control, stability and movement. Lycra splints or suits consist of sections of </w:t>
            </w:r>
            <w:proofErr w:type="spellStart"/>
            <w:r>
              <w:rPr>
                <w:rFonts w:ascii="ArialMT" w:hAnsi="ArialMT" w:cs="ArialMT"/>
              </w:rPr>
              <w:t>lycra</w:t>
            </w:r>
            <w:proofErr w:type="spellEnd"/>
            <w:r>
              <w:rPr>
                <w:rFonts w:ascii="ArialMT" w:hAnsi="ArialMT" w:cs="ArialMT"/>
              </w:rPr>
              <w:t xml:space="preserve"> of varying thicknesses stitched together using specific tensions and directions of pull. Sometimes plastic boning is also added to give extra support. The splints are made to measure and designed to meet the needs of the wearer.</w:t>
            </w:r>
          </w:p>
          <w:p w:rsidR="00A266EA" w:rsidRDefault="00A266EA" w:rsidP="00A266EA">
            <w:pPr>
              <w:autoSpaceDE w:val="0"/>
              <w:autoSpaceDN w:val="0"/>
              <w:adjustRightInd w:val="0"/>
              <w:rPr>
                <w:rFonts w:ascii="ArialMT" w:hAnsi="ArialMT" w:cs="ArialMT"/>
              </w:rPr>
            </w:pPr>
          </w:p>
          <w:p w:rsidR="00D42FF6" w:rsidRPr="00D42FF6" w:rsidRDefault="00D42FF6" w:rsidP="00A266EA">
            <w:pPr>
              <w:rPr>
                <w:rFonts w:ascii="Arial" w:hAnsi="Arial" w:cs="Arial"/>
              </w:rPr>
            </w:pPr>
            <w:r w:rsidRPr="00D42FF6">
              <w:rPr>
                <w:rFonts w:ascii="Arial" w:hAnsi="Arial" w:cs="Arial"/>
              </w:rPr>
              <w:t xml:space="preserve">There is limited high quality evidence available to demonstrate the clinical effectiveness of </w:t>
            </w:r>
            <w:proofErr w:type="spellStart"/>
            <w:r w:rsidRPr="00D42FF6">
              <w:rPr>
                <w:rFonts w:ascii="Arial" w:hAnsi="Arial" w:cs="Arial"/>
              </w:rPr>
              <w:t>lycra</w:t>
            </w:r>
            <w:proofErr w:type="spellEnd"/>
            <w:r w:rsidRPr="00D42FF6">
              <w:rPr>
                <w:rFonts w:ascii="Arial" w:hAnsi="Arial" w:cs="Arial"/>
              </w:rPr>
              <w:t xml:space="preserve"> splinting</w:t>
            </w:r>
            <w:r>
              <w:rPr>
                <w:rFonts w:ascii="Arial" w:hAnsi="Arial" w:cs="Arial"/>
              </w:rPr>
              <w:t xml:space="preserve">, but some small studies do show there may be potential for certain children to </w:t>
            </w:r>
            <w:r>
              <w:rPr>
                <w:rFonts w:ascii="Arial" w:hAnsi="Arial" w:cs="Arial"/>
              </w:rPr>
              <w:lastRenderedPageBreak/>
              <w:t xml:space="preserve">benefit from the treatment. Gloucestershire Clinical Commissioning Group will therefore fund </w:t>
            </w:r>
            <w:proofErr w:type="spellStart"/>
            <w:r>
              <w:rPr>
                <w:rFonts w:ascii="Arial" w:hAnsi="Arial" w:cs="Arial"/>
              </w:rPr>
              <w:t>lycra</w:t>
            </w:r>
            <w:proofErr w:type="spellEnd"/>
            <w:r>
              <w:rPr>
                <w:rFonts w:ascii="Arial" w:hAnsi="Arial" w:cs="Arial"/>
              </w:rPr>
              <w:t xml:space="preserve"> splinting for patients that meet the criteria set out in the policy.</w:t>
            </w:r>
          </w:p>
        </w:tc>
      </w:tr>
    </w:tbl>
    <w:p w:rsidR="009F19F3" w:rsidRDefault="009F19F3" w:rsidP="009F19F3">
      <w:pPr>
        <w:spacing w:after="0"/>
        <w:rPr>
          <w:rFonts w:ascii="Arial" w:hAnsi="Arial" w:cs="Arial"/>
          <w:b/>
          <w:sz w:val="24"/>
          <w:szCs w:val="24"/>
        </w:rPr>
      </w:pPr>
      <w:r>
        <w:rPr>
          <w:rFonts w:ascii="Arial" w:hAnsi="Arial" w:cs="Arial"/>
          <w:b/>
          <w:sz w:val="24"/>
          <w:szCs w:val="24"/>
        </w:rPr>
        <w:lastRenderedPageBreak/>
        <w:t>Evidence base:</w:t>
      </w:r>
    </w:p>
    <w:tbl>
      <w:tblPr>
        <w:tblStyle w:val="TableGrid"/>
        <w:tblW w:w="0" w:type="auto"/>
        <w:tblLook w:val="04A0" w:firstRow="1" w:lastRow="0" w:firstColumn="1" w:lastColumn="0" w:noHBand="0" w:noVBand="1"/>
      </w:tblPr>
      <w:tblGrid>
        <w:gridCol w:w="9242"/>
      </w:tblGrid>
      <w:tr w:rsidR="009F19F3" w:rsidTr="009F19F3">
        <w:tc>
          <w:tcPr>
            <w:tcW w:w="9242" w:type="dxa"/>
          </w:tcPr>
          <w:p w:rsidR="00A266EA" w:rsidRPr="00A266EA" w:rsidRDefault="00A266EA" w:rsidP="00A266EA">
            <w:pPr>
              <w:rPr>
                <w:rFonts w:ascii="Arial" w:hAnsi="Arial" w:cs="Arial"/>
              </w:rPr>
            </w:pPr>
            <w:r w:rsidRPr="00A266EA">
              <w:rPr>
                <w:rFonts w:ascii="Arial" w:hAnsi="Arial" w:cs="Arial"/>
              </w:rPr>
              <w:t xml:space="preserve">Dynamic </w:t>
            </w:r>
            <w:proofErr w:type="spellStart"/>
            <w:r w:rsidRPr="00A266EA">
              <w:rPr>
                <w:rFonts w:ascii="Arial" w:hAnsi="Arial" w:cs="Arial"/>
              </w:rPr>
              <w:t>lycra</w:t>
            </w:r>
            <w:proofErr w:type="spellEnd"/>
            <w:r w:rsidRPr="00A266EA">
              <w:rPr>
                <w:rFonts w:ascii="Arial" w:hAnsi="Arial" w:cs="Arial"/>
              </w:rPr>
              <w:t xml:space="preserve"> splinting for children with cerebral palsy evidence note 11 -</w:t>
            </w:r>
            <w:r w:rsidRPr="00A266EA">
              <w:rPr>
                <w:rFonts w:ascii="Arial" w:hAnsi="Arial" w:cs="Arial"/>
                <w:b/>
              </w:rPr>
              <w:t xml:space="preserve"> </w:t>
            </w:r>
          </w:p>
          <w:p w:rsidR="00A266EA" w:rsidRDefault="005E6D89" w:rsidP="00A266EA">
            <w:pPr>
              <w:rPr>
                <w:rFonts w:ascii="Arial" w:hAnsi="Arial" w:cs="Arial"/>
              </w:rPr>
            </w:pPr>
            <w:hyperlink r:id="rId10" w:history="1">
              <w:r w:rsidR="00A266EA" w:rsidRPr="001F0EB4">
                <w:rPr>
                  <w:rStyle w:val="Hyperlink"/>
                  <w:rFonts w:ascii="Arial" w:hAnsi="Arial" w:cs="Arial"/>
                </w:rPr>
                <w:t>http://www.healthcareimprovementscotland.org/his/idoc.ashx?docid=cc39b43b-eb68-4a35-9b3e-eb5ac9e766f1&amp;version=-1</w:t>
              </w:r>
            </w:hyperlink>
            <w:r w:rsidR="00A266EA">
              <w:rPr>
                <w:rFonts w:ascii="Arial" w:hAnsi="Arial" w:cs="Arial"/>
              </w:rPr>
              <w:t xml:space="preserve"> </w:t>
            </w:r>
          </w:p>
          <w:p w:rsidR="009F19F3" w:rsidRPr="009F19F3" w:rsidRDefault="009F19F3" w:rsidP="00605CC3">
            <w:pPr>
              <w:pStyle w:val="Default"/>
              <w:spacing w:before="60"/>
              <w:ind w:left="567" w:hanging="568"/>
              <w:jc w:val="both"/>
            </w:pPr>
          </w:p>
        </w:tc>
      </w:tr>
    </w:tbl>
    <w:p w:rsidR="009F19F3" w:rsidRDefault="009F19F3" w:rsidP="009F19F3">
      <w:pPr>
        <w:spacing w:after="0"/>
        <w:rPr>
          <w:rFonts w:ascii="Arial" w:hAnsi="Arial" w:cs="Arial"/>
          <w:b/>
          <w:sz w:val="24"/>
          <w:szCs w:val="24"/>
        </w:rPr>
      </w:pPr>
    </w:p>
    <w:p w:rsidR="00B41FAF" w:rsidRPr="00BC58D6" w:rsidRDefault="00B41FAF" w:rsidP="009F19F3">
      <w:pPr>
        <w:spacing w:after="0"/>
        <w:rPr>
          <w:rFonts w:ascii="Arial" w:hAnsi="Arial" w:cs="Arial"/>
          <w:sz w:val="24"/>
          <w:szCs w:val="24"/>
        </w:rPr>
      </w:pPr>
      <w:r w:rsidRPr="00BC58D6">
        <w:rPr>
          <w:rFonts w:ascii="Arial" w:hAnsi="Arial" w:cs="Arial"/>
          <w:sz w:val="24"/>
          <w:szCs w:val="24"/>
        </w:rPr>
        <w:t>Link to application form</w:t>
      </w:r>
      <w:r w:rsidR="00BC58D6">
        <w:rPr>
          <w:rFonts w:ascii="Arial" w:hAnsi="Arial" w:cs="Arial"/>
          <w:sz w:val="24"/>
          <w:szCs w:val="24"/>
        </w:rPr>
        <w:t xml:space="preserve"> – </w:t>
      </w:r>
      <w:r w:rsidR="00B77674">
        <w:rPr>
          <w:rFonts w:ascii="Arial" w:hAnsi="Arial" w:cs="Arial"/>
          <w:sz w:val="24"/>
          <w:szCs w:val="24"/>
        </w:rPr>
        <w:t>Not applicable</w:t>
      </w:r>
    </w:p>
    <w:p w:rsidR="006C6631" w:rsidRDefault="00FA3D54" w:rsidP="00B70511">
      <w:pPr>
        <w:spacing w:after="0"/>
        <w:rPr>
          <w:rFonts w:ascii="Arial" w:hAnsi="Arial" w:cs="Arial"/>
          <w:sz w:val="24"/>
          <w:szCs w:val="24"/>
        </w:rPr>
      </w:pPr>
      <w:r>
        <w:rPr>
          <w:rFonts w:ascii="Arial" w:hAnsi="Arial" w:cs="Arial"/>
          <w:sz w:val="24"/>
          <w:szCs w:val="24"/>
        </w:rPr>
        <w:t xml:space="preserve">For further information please contact </w:t>
      </w:r>
      <w:hyperlink r:id="rId11" w:history="1">
        <w:r w:rsidR="00BC1495" w:rsidRPr="002D5649">
          <w:rPr>
            <w:rStyle w:val="Hyperlink"/>
            <w:rFonts w:ascii="Arial" w:hAnsi="Arial" w:cs="Arial"/>
            <w:sz w:val="24"/>
            <w:szCs w:val="24"/>
          </w:rPr>
          <w:t>GLCCG.IFR@nhs.net</w:t>
        </w:r>
      </w:hyperlink>
      <w:r>
        <w:rPr>
          <w:rFonts w:ascii="Arial" w:hAnsi="Arial" w:cs="Arial"/>
          <w:sz w:val="24"/>
          <w:szCs w:val="24"/>
        </w:rPr>
        <w:t xml:space="preserve"> </w:t>
      </w:r>
    </w:p>
    <w:p w:rsidR="00D42FF6" w:rsidRPr="00D42FF6" w:rsidRDefault="00D42FF6" w:rsidP="00B70511">
      <w:pPr>
        <w:spacing w:after="0"/>
        <w:rPr>
          <w:rFonts w:ascii="Arial" w:hAnsi="Arial" w:cs="Arial"/>
          <w:sz w:val="24"/>
          <w:szCs w:val="24"/>
        </w:rPr>
      </w:pPr>
    </w:p>
    <w:tbl>
      <w:tblPr>
        <w:tblStyle w:val="TableGrid"/>
        <w:tblW w:w="0" w:type="auto"/>
        <w:tblLook w:val="04A0" w:firstRow="1" w:lastRow="0" w:firstColumn="1" w:lastColumn="0" w:noHBand="0" w:noVBand="1"/>
      </w:tblPr>
      <w:tblGrid>
        <w:gridCol w:w="2518"/>
        <w:gridCol w:w="6724"/>
      </w:tblGrid>
      <w:tr w:rsidR="00B70511" w:rsidTr="00B70511">
        <w:tc>
          <w:tcPr>
            <w:tcW w:w="2518" w:type="dxa"/>
            <w:tcBorders>
              <w:top w:val="single" w:sz="4" w:space="0" w:color="auto"/>
              <w:left w:val="single" w:sz="4" w:space="0" w:color="auto"/>
              <w:bottom w:val="single" w:sz="4" w:space="0" w:color="auto"/>
              <w:right w:val="single" w:sz="4" w:space="0" w:color="auto"/>
            </w:tcBorders>
            <w:hideMark/>
          </w:tcPr>
          <w:p w:rsidR="00B70511" w:rsidRDefault="00B70511">
            <w:pPr>
              <w:rPr>
                <w:rFonts w:ascii="Arial" w:hAnsi="Arial" w:cs="Arial"/>
                <w:b/>
              </w:rPr>
            </w:pPr>
            <w:r>
              <w:rPr>
                <w:rFonts w:ascii="Arial" w:hAnsi="Arial" w:cs="Arial"/>
                <w:b/>
              </w:rPr>
              <w:t>Date of publication</w:t>
            </w:r>
          </w:p>
        </w:tc>
        <w:tc>
          <w:tcPr>
            <w:tcW w:w="6724" w:type="dxa"/>
            <w:tcBorders>
              <w:top w:val="single" w:sz="4" w:space="0" w:color="auto"/>
              <w:left w:val="single" w:sz="4" w:space="0" w:color="auto"/>
              <w:bottom w:val="single" w:sz="4" w:space="0" w:color="auto"/>
              <w:right w:val="single" w:sz="4" w:space="0" w:color="auto"/>
            </w:tcBorders>
          </w:tcPr>
          <w:p w:rsidR="00B70511" w:rsidRPr="00322427" w:rsidRDefault="00924695">
            <w:pPr>
              <w:rPr>
                <w:rFonts w:ascii="Arial" w:hAnsi="Arial" w:cs="Arial"/>
              </w:rPr>
            </w:pPr>
            <w:r>
              <w:rPr>
                <w:rFonts w:ascii="Arial" w:hAnsi="Arial" w:cs="Arial"/>
              </w:rPr>
              <w:t>12</w:t>
            </w:r>
            <w:r w:rsidRPr="00924695">
              <w:rPr>
                <w:rFonts w:ascii="Arial" w:hAnsi="Arial" w:cs="Arial"/>
                <w:vertAlign w:val="superscript"/>
              </w:rPr>
              <w:t>th</w:t>
            </w:r>
            <w:r>
              <w:rPr>
                <w:rFonts w:ascii="Arial" w:hAnsi="Arial" w:cs="Arial"/>
              </w:rPr>
              <w:t xml:space="preserve"> </w:t>
            </w:r>
            <w:r w:rsidR="00322427">
              <w:rPr>
                <w:rFonts w:ascii="Arial" w:hAnsi="Arial" w:cs="Arial"/>
              </w:rPr>
              <w:t>October 2015</w:t>
            </w:r>
          </w:p>
        </w:tc>
      </w:tr>
      <w:tr w:rsidR="00B70511" w:rsidTr="00B70511">
        <w:tc>
          <w:tcPr>
            <w:tcW w:w="2518" w:type="dxa"/>
            <w:tcBorders>
              <w:top w:val="single" w:sz="4" w:space="0" w:color="auto"/>
              <w:left w:val="single" w:sz="4" w:space="0" w:color="auto"/>
              <w:bottom w:val="single" w:sz="4" w:space="0" w:color="auto"/>
              <w:right w:val="single" w:sz="4" w:space="0" w:color="auto"/>
            </w:tcBorders>
            <w:hideMark/>
          </w:tcPr>
          <w:p w:rsidR="00B70511" w:rsidRDefault="00B70511">
            <w:pPr>
              <w:rPr>
                <w:rFonts w:ascii="Arial" w:hAnsi="Arial" w:cs="Arial"/>
                <w:b/>
              </w:rPr>
            </w:pPr>
            <w:r>
              <w:rPr>
                <w:rFonts w:ascii="Arial" w:hAnsi="Arial" w:cs="Arial"/>
                <w:b/>
              </w:rPr>
              <w:t>Policy review date</w:t>
            </w:r>
          </w:p>
        </w:tc>
        <w:tc>
          <w:tcPr>
            <w:tcW w:w="6724" w:type="dxa"/>
            <w:tcBorders>
              <w:top w:val="single" w:sz="4" w:space="0" w:color="auto"/>
              <w:left w:val="single" w:sz="4" w:space="0" w:color="auto"/>
              <w:bottom w:val="single" w:sz="4" w:space="0" w:color="auto"/>
              <w:right w:val="single" w:sz="4" w:space="0" w:color="auto"/>
            </w:tcBorders>
          </w:tcPr>
          <w:p w:rsidR="00B70511" w:rsidRPr="00322427" w:rsidRDefault="00322427">
            <w:pPr>
              <w:rPr>
                <w:rFonts w:ascii="Arial" w:hAnsi="Arial" w:cs="Arial"/>
              </w:rPr>
            </w:pPr>
            <w:r w:rsidRPr="00322427">
              <w:rPr>
                <w:rFonts w:ascii="Arial" w:hAnsi="Arial" w:cs="Arial"/>
              </w:rPr>
              <w:t>October 2017</w:t>
            </w:r>
          </w:p>
        </w:tc>
      </w:tr>
    </w:tbl>
    <w:p w:rsidR="00B70511" w:rsidRDefault="00B70511" w:rsidP="00B70511">
      <w:pPr>
        <w:spacing w:after="0"/>
        <w:rPr>
          <w:rFonts w:ascii="Arial" w:hAnsi="Arial" w:cs="Arial"/>
          <w:b/>
          <w:sz w:val="24"/>
          <w:szCs w:val="24"/>
        </w:rPr>
      </w:pPr>
    </w:p>
    <w:p w:rsidR="00B70511" w:rsidRDefault="00B70511" w:rsidP="00B70511">
      <w:pPr>
        <w:spacing w:after="0"/>
        <w:rPr>
          <w:rFonts w:ascii="Arial" w:hAnsi="Arial" w:cs="Arial"/>
          <w:b/>
          <w:sz w:val="24"/>
          <w:szCs w:val="24"/>
        </w:rPr>
      </w:pPr>
      <w:r>
        <w:rPr>
          <w:rFonts w:ascii="Arial" w:hAnsi="Arial" w:cs="Arial"/>
          <w:b/>
          <w:sz w:val="24"/>
          <w:szCs w:val="24"/>
        </w:rPr>
        <w:t>Consultation</w:t>
      </w:r>
    </w:p>
    <w:tbl>
      <w:tblPr>
        <w:tblStyle w:val="TableGrid"/>
        <w:tblW w:w="0" w:type="auto"/>
        <w:tblLook w:val="04A0" w:firstRow="1" w:lastRow="0" w:firstColumn="1" w:lastColumn="0" w:noHBand="0" w:noVBand="1"/>
      </w:tblPr>
      <w:tblGrid>
        <w:gridCol w:w="5920"/>
        <w:gridCol w:w="3322"/>
      </w:tblGrid>
      <w:tr w:rsidR="00B70511" w:rsidTr="00B70511">
        <w:tc>
          <w:tcPr>
            <w:tcW w:w="5920" w:type="dxa"/>
            <w:tcBorders>
              <w:top w:val="single" w:sz="4" w:space="0" w:color="auto"/>
              <w:left w:val="single" w:sz="4" w:space="0" w:color="auto"/>
              <w:bottom w:val="single" w:sz="4" w:space="0" w:color="auto"/>
              <w:right w:val="single" w:sz="4" w:space="0" w:color="auto"/>
            </w:tcBorders>
            <w:hideMark/>
          </w:tcPr>
          <w:p w:rsidR="00B70511" w:rsidRDefault="00B70511">
            <w:pPr>
              <w:rPr>
                <w:rFonts w:ascii="Arial" w:hAnsi="Arial" w:cs="Arial"/>
                <w:b/>
              </w:rPr>
            </w:pPr>
            <w:r>
              <w:rPr>
                <w:rFonts w:ascii="Arial" w:hAnsi="Arial" w:cs="Arial"/>
                <w:b/>
              </w:rPr>
              <w:t>Consultee</w:t>
            </w:r>
          </w:p>
        </w:tc>
        <w:tc>
          <w:tcPr>
            <w:tcW w:w="3322" w:type="dxa"/>
            <w:tcBorders>
              <w:top w:val="single" w:sz="4" w:space="0" w:color="auto"/>
              <w:left w:val="single" w:sz="4" w:space="0" w:color="auto"/>
              <w:bottom w:val="single" w:sz="4" w:space="0" w:color="auto"/>
              <w:right w:val="single" w:sz="4" w:space="0" w:color="auto"/>
            </w:tcBorders>
            <w:hideMark/>
          </w:tcPr>
          <w:p w:rsidR="00B70511" w:rsidRDefault="00B70511">
            <w:pPr>
              <w:rPr>
                <w:rFonts w:ascii="Arial" w:hAnsi="Arial" w:cs="Arial"/>
                <w:b/>
              </w:rPr>
            </w:pPr>
            <w:r>
              <w:rPr>
                <w:rFonts w:ascii="Arial" w:hAnsi="Arial" w:cs="Arial"/>
                <w:b/>
              </w:rPr>
              <w:t>Date</w:t>
            </w:r>
          </w:p>
        </w:tc>
      </w:tr>
      <w:tr w:rsidR="00B70511" w:rsidTr="00B70511">
        <w:tc>
          <w:tcPr>
            <w:tcW w:w="5920" w:type="dxa"/>
            <w:tcBorders>
              <w:top w:val="single" w:sz="4" w:space="0" w:color="auto"/>
              <w:left w:val="single" w:sz="4" w:space="0" w:color="auto"/>
              <w:bottom w:val="single" w:sz="4" w:space="0" w:color="auto"/>
              <w:right w:val="single" w:sz="4" w:space="0" w:color="auto"/>
            </w:tcBorders>
            <w:hideMark/>
          </w:tcPr>
          <w:p w:rsidR="00B70511" w:rsidRDefault="00B70511">
            <w:pPr>
              <w:rPr>
                <w:rFonts w:ascii="Arial" w:hAnsi="Arial" w:cs="Arial"/>
              </w:rPr>
            </w:pPr>
            <w:r>
              <w:rPr>
                <w:rFonts w:ascii="Arial" w:hAnsi="Arial" w:cs="Arial"/>
              </w:rPr>
              <w:t>Planned Care Programme Board</w:t>
            </w:r>
          </w:p>
        </w:tc>
        <w:tc>
          <w:tcPr>
            <w:tcW w:w="3322" w:type="dxa"/>
            <w:tcBorders>
              <w:top w:val="single" w:sz="4" w:space="0" w:color="auto"/>
              <w:left w:val="single" w:sz="4" w:space="0" w:color="auto"/>
              <w:bottom w:val="single" w:sz="4" w:space="0" w:color="auto"/>
              <w:right w:val="single" w:sz="4" w:space="0" w:color="auto"/>
            </w:tcBorders>
            <w:hideMark/>
          </w:tcPr>
          <w:p w:rsidR="00B70511" w:rsidRDefault="00322427">
            <w:pPr>
              <w:rPr>
                <w:rFonts w:ascii="Arial" w:hAnsi="Arial" w:cs="Arial"/>
              </w:rPr>
            </w:pPr>
            <w:r>
              <w:rPr>
                <w:rFonts w:ascii="Arial" w:hAnsi="Arial" w:cs="Arial"/>
              </w:rPr>
              <w:t>21</w:t>
            </w:r>
            <w:r w:rsidRPr="00322427">
              <w:rPr>
                <w:rFonts w:ascii="Arial" w:hAnsi="Arial" w:cs="Arial"/>
                <w:vertAlign w:val="superscript"/>
              </w:rPr>
              <w:t>st</w:t>
            </w:r>
            <w:r>
              <w:rPr>
                <w:rFonts w:ascii="Arial" w:hAnsi="Arial" w:cs="Arial"/>
              </w:rPr>
              <w:t xml:space="preserve"> July 2015</w:t>
            </w:r>
          </w:p>
        </w:tc>
      </w:tr>
      <w:tr w:rsidR="00B70511" w:rsidTr="00B70511">
        <w:tc>
          <w:tcPr>
            <w:tcW w:w="5920" w:type="dxa"/>
            <w:tcBorders>
              <w:top w:val="single" w:sz="4" w:space="0" w:color="auto"/>
              <w:left w:val="single" w:sz="4" w:space="0" w:color="auto"/>
              <w:bottom w:val="single" w:sz="4" w:space="0" w:color="auto"/>
              <w:right w:val="single" w:sz="4" w:space="0" w:color="auto"/>
            </w:tcBorders>
            <w:hideMark/>
          </w:tcPr>
          <w:p w:rsidR="00B70511" w:rsidRPr="00322427" w:rsidRDefault="00B70511">
            <w:pPr>
              <w:rPr>
                <w:rFonts w:ascii="Arial" w:hAnsi="Arial" w:cs="Arial"/>
              </w:rPr>
            </w:pPr>
            <w:r w:rsidRPr="00322427">
              <w:rPr>
                <w:rFonts w:ascii="Arial" w:hAnsi="Arial" w:cs="Arial"/>
              </w:rPr>
              <w:t>GP Membership (via What’s New This Week)</w:t>
            </w:r>
          </w:p>
        </w:tc>
        <w:tc>
          <w:tcPr>
            <w:tcW w:w="3322" w:type="dxa"/>
            <w:tcBorders>
              <w:top w:val="single" w:sz="4" w:space="0" w:color="auto"/>
              <w:left w:val="single" w:sz="4" w:space="0" w:color="auto"/>
              <w:bottom w:val="single" w:sz="4" w:space="0" w:color="auto"/>
              <w:right w:val="single" w:sz="4" w:space="0" w:color="auto"/>
            </w:tcBorders>
          </w:tcPr>
          <w:p w:rsidR="00B70511" w:rsidRPr="00322427" w:rsidRDefault="00322427">
            <w:pPr>
              <w:rPr>
                <w:rFonts w:ascii="Arial" w:hAnsi="Arial" w:cs="Arial"/>
              </w:rPr>
            </w:pPr>
            <w:r w:rsidRPr="00322427">
              <w:rPr>
                <w:rFonts w:ascii="Arial" w:hAnsi="Arial" w:cs="Arial"/>
              </w:rPr>
              <w:t>10</w:t>
            </w:r>
            <w:r w:rsidRPr="00322427">
              <w:rPr>
                <w:rFonts w:ascii="Arial" w:hAnsi="Arial" w:cs="Arial"/>
                <w:vertAlign w:val="superscript"/>
              </w:rPr>
              <w:t>th</w:t>
            </w:r>
            <w:r w:rsidRPr="00322427">
              <w:rPr>
                <w:rFonts w:ascii="Arial" w:hAnsi="Arial" w:cs="Arial"/>
              </w:rPr>
              <w:t xml:space="preserve"> July – 7</w:t>
            </w:r>
            <w:r w:rsidRPr="00322427">
              <w:rPr>
                <w:rFonts w:ascii="Arial" w:hAnsi="Arial" w:cs="Arial"/>
                <w:vertAlign w:val="superscript"/>
              </w:rPr>
              <w:t>th</w:t>
            </w:r>
            <w:r w:rsidRPr="00322427">
              <w:rPr>
                <w:rFonts w:ascii="Arial" w:hAnsi="Arial" w:cs="Arial"/>
              </w:rPr>
              <w:t xml:space="preserve"> August 2015</w:t>
            </w:r>
          </w:p>
        </w:tc>
      </w:tr>
      <w:tr w:rsidR="00B70511" w:rsidTr="00B70511">
        <w:tc>
          <w:tcPr>
            <w:tcW w:w="592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B70511" w:rsidRDefault="00B70511">
            <w:pPr>
              <w:rPr>
                <w:rFonts w:ascii="Arial" w:hAnsi="Arial" w:cs="Arial"/>
              </w:rPr>
            </w:pPr>
          </w:p>
        </w:tc>
        <w:tc>
          <w:tcPr>
            <w:tcW w:w="3322"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B70511" w:rsidRDefault="00B70511">
            <w:pPr>
              <w:rPr>
                <w:rFonts w:ascii="Arial" w:hAnsi="Arial" w:cs="Arial"/>
                <w:b/>
              </w:rPr>
            </w:pPr>
          </w:p>
        </w:tc>
      </w:tr>
      <w:tr w:rsidR="00B70511" w:rsidTr="00B70511">
        <w:tc>
          <w:tcPr>
            <w:tcW w:w="5920" w:type="dxa"/>
            <w:tcBorders>
              <w:top w:val="single" w:sz="4" w:space="0" w:color="auto"/>
              <w:left w:val="single" w:sz="4" w:space="0" w:color="auto"/>
              <w:bottom w:val="single" w:sz="4" w:space="0" w:color="auto"/>
              <w:right w:val="single" w:sz="4" w:space="0" w:color="auto"/>
            </w:tcBorders>
            <w:hideMark/>
          </w:tcPr>
          <w:p w:rsidR="00B70511" w:rsidRDefault="00B70511">
            <w:pPr>
              <w:rPr>
                <w:rFonts w:ascii="Arial" w:hAnsi="Arial" w:cs="Arial"/>
              </w:rPr>
            </w:pPr>
            <w:r>
              <w:rPr>
                <w:rFonts w:ascii="Arial" w:hAnsi="Arial" w:cs="Arial"/>
              </w:rPr>
              <w:t>Has the consultation included patient representatives?</w:t>
            </w:r>
          </w:p>
        </w:tc>
        <w:tc>
          <w:tcPr>
            <w:tcW w:w="3322" w:type="dxa"/>
            <w:tcBorders>
              <w:top w:val="single" w:sz="4" w:space="0" w:color="auto"/>
              <w:left w:val="single" w:sz="4" w:space="0" w:color="auto"/>
              <w:bottom w:val="single" w:sz="4" w:space="0" w:color="auto"/>
              <w:right w:val="single" w:sz="4" w:space="0" w:color="auto"/>
            </w:tcBorders>
            <w:hideMark/>
          </w:tcPr>
          <w:p w:rsidR="00B70511" w:rsidRPr="00322427" w:rsidRDefault="00B70511">
            <w:pPr>
              <w:rPr>
                <w:rFonts w:ascii="Arial" w:hAnsi="Arial" w:cs="Arial"/>
              </w:rPr>
            </w:pPr>
            <w:r w:rsidRPr="00322427">
              <w:rPr>
                <w:rFonts w:ascii="Arial" w:hAnsi="Arial" w:cs="Arial"/>
              </w:rPr>
              <w:t>No</w:t>
            </w:r>
          </w:p>
        </w:tc>
      </w:tr>
    </w:tbl>
    <w:p w:rsidR="00B70511" w:rsidRDefault="00B70511" w:rsidP="00B70511">
      <w:pPr>
        <w:spacing w:after="0"/>
        <w:rPr>
          <w:rFonts w:ascii="Arial" w:hAnsi="Arial" w:cs="Arial"/>
          <w:b/>
          <w:sz w:val="24"/>
          <w:szCs w:val="24"/>
        </w:rPr>
      </w:pPr>
    </w:p>
    <w:p w:rsidR="00B70511" w:rsidRDefault="00B70511" w:rsidP="00B70511">
      <w:pPr>
        <w:spacing w:after="0"/>
        <w:rPr>
          <w:rFonts w:ascii="Arial" w:hAnsi="Arial" w:cs="Arial"/>
          <w:b/>
          <w:sz w:val="24"/>
          <w:szCs w:val="24"/>
        </w:rPr>
      </w:pPr>
      <w:r>
        <w:rPr>
          <w:rFonts w:ascii="Arial" w:hAnsi="Arial" w:cs="Arial"/>
          <w:b/>
          <w:sz w:val="24"/>
          <w:szCs w:val="24"/>
        </w:rPr>
        <w:t>Policy sign off</w:t>
      </w:r>
    </w:p>
    <w:tbl>
      <w:tblPr>
        <w:tblStyle w:val="TableGrid"/>
        <w:tblW w:w="0" w:type="auto"/>
        <w:tblLook w:val="04A0" w:firstRow="1" w:lastRow="0" w:firstColumn="1" w:lastColumn="0" w:noHBand="0" w:noVBand="1"/>
      </w:tblPr>
      <w:tblGrid>
        <w:gridCol w:w="5920"/>
        <w:gridCol w:w="3322"/>
      </w:tblGrid>
      <w:tr w:rsidR="00B70511" w:rsidTr="00B70511">
        <w:tc>
          <w:tcPr>
            <w:tcW w:w="5920" w:type="dxa"/>
            <w:tcBorders>
              <w:top w:val="single" w:sz="4" w:space="0" w:color="auto"/>
              <w:left w:val="single" w:sz="4" w:space="0" w:color="auto"/>
              <w:bottom w:val="single" w:sz="4" w:space="0" w:color="auto"/>
              <w:right w:val="single" w:sz="4" w:space="0" w:color="auto"/>
            </w:tcBorders>
            <w:hideMark/>
          </w:tcPr>
          <w:p w:rsidR="00B70511" w:rsidRDefault="00B70511">
            <w:pPr>
              <w:rPr>
                <w:rFonts w:ascii="Arial" w:hAnsi="Arial" w:cs="Arial"/>
                <w:b/>
              </w:rPr>
            </w:pPr>
            <w:r>
              <w:rPr>
                <w:rFonts w:ascii="Arial" w:hAnsi="Arial" w:cs="Arial"/>
                <w:b/>
              </w:rPr>
              <w:t>Reviewing Body</w:t>
            </w:r>
          </w:p>
        </w:tc>
        <w:tc>
          <w:tcPr>
            <w:tcW w:w="3322" w:type="dxa"/>
            <w:tcBorders>
              <w:top w:val="single" w:sz="4" w:space="0" w:color="auto"/>
              <w:left w:val="single" w:sz="4" w:space="0" w:color="auto"/>
              <w:bottom w:val="single" w:sz="4" w:space="0" w:color="auto"/>
              <w:right w:val="single" w:sz="4" w:space="0" w:color="auto"/>
            </w:tcBorders>
            <w:hideMark/>
          </w:tcPr>
          <w:p w:rsidR="00B70511" w:rsidRDefault="00B70511">
            <w:pPr>
              <w:rPr>
                <w:rFonts w:ascii="Arial" w:hAnsi="Arial" w:cs="Arial"/>
                <w:b/>
              </w:rPr>
            </w:pPr>
            <w:r>
              <w:rPr>
                <w:rFonts w:ascii="Arial" w:hAnsi="Arial" w:cs="Arial"/>
                <w:b/>
              </w:rPr>
              <w:t>Date of review</w:t>
            </w:r>
          </w:p>
        </w:tc>
      </w:tr>
      <w:tr w:rsidR="00B70511" w:rsidTr="00B70511">
        <w:tc>
          <w:tcPr>
            <w:tcW w:w="5920" w:type="dxa"/>
            <w:tcBorders>
              <w:top w:val="single" w:sz="4" w:space="0" w:color="auto"/>
              <w:left w:val="single" w:sz="4" w:space="0" w:color="auto"/>
              <w:bottom w:val="single" w:sz="4" w:space="0" w:color="auto"/>
              <w:right w:val="single" w:sz="4" w:space="0" w:color="auto"/>
            </w:tcBorders>
            <w:hideMark/>
          </w:tcPr>
          <w:p w:rsidR="00B70511" w:rsidRDefault="00B70511">
            <w:pPr>
              <w:rPr>
                <w:rFonts w:ascii="Arial" w:hAnsi="Arial" w:cs="Arial"/>
              </w:rPr>
            </w:pPr>
            <w:r>
              <w:rPr>
                <w:rFonts w:ascii="Arial" w:hAnsi="Arial" w:cs="Arial"/>
              </w:rPr>
              <w:t>Effective Clinical Commissioning Policy Group</w:t>
            </w:r>
          </w:p>
        </w:tc>
        <w:tc>
          <w:tcPr>
            <w:tcW w:w="3322" w:type="dxa"/>
            <w:tcBorders>
              <w:top w:val="single" w:sz="4" w:space="0" w:color="auto"/>
              <w:left w:val="single" w:sz="4" w:space="0" w:color="auto"/>
              <w:bottom w:val="single" w:sz="4" w:space="0" w:color="auto"/>
              <w:right w:val="single" w:sz="4" w:space="0" w:color="auto"/>
            </w:tcBorders>
            <w:hideMark/>
          </w:tcPr>
          <w:p w:rsidR="00B70511" w:rsidRDefault="00322427">
            <w:pPr>
              <w:rPr>
                <w:rFonts w:ascii="Arial" w:hAnsi="Arial" w:cs="Arial"/>
              </w:rPr>
            </w:pPr>
            <w:r>
              <w:rPr>
                <w:rFonts w:ascii="Arial" w:hAnsi="Arial" w:cs="Arial"/>
              </w:rPr>
              <w:t>3</w:t>
            </w:r>
            <w:r w:rsidRPr="00322427">
              <w:rPr>
                <w:rFonts w:ascii="Arial" w:hAnsi="Arial" w:cs="Arial"/>
                <w:vertAlign w:val="superscript"/>
              </w:rPr>
              <w:t>rd</w:t>
            </w:r>
            <w:r>
              <w:rPr>
                <w:rFonts w:ascii="Arial" w:hAnsi="Arial" w:cs="Arial"/>
              </w:rPr>
              <w:t xml:space="preserve"> August 2015</w:t>
            </w:r>
          </w:p>
        </w:tc>
      </w:tr>
      <w:tr w:rsidR="00B70511" w:rsidTr="00B70511">
        <w:tc>
          <w:tcPr>
            <w:tcW w:w="5920" w:type="dxa"/>
            <w:tcBorders>
              <w:top w:val="single" w:sz="4" w:space="0" w:color="auto"/>
              <w:left w:val="single" w:sz="4" w:space="0" w:color="auto"/>
              <w:bottom w:val="single" w:sz="4" w:space="0" w:color="auto"/>
              <w:right w:val="single" w:sz="4" w:space="0" w:color="auto"/>
            </w:tcBorders>
            <w:hideMark/>
          </w:tcPr>
          <w:p w:rsidR="00B70511" w:rsidRDefault="00B70511">
            <w:pPr>
              <w:rPr>
                <w:rFonts w:ascii="Arial" w:hAnsi="Arial" w:cs="Arial"/>
              </w:rPr>
            </w:pPr>
            <w:r>
              <w:rPr>
                <w:rFonts w:ascii="Arial" w:hAnsi="Arial" w:cs="Arial"/>
              </w:rPr>
              <w:t>Integrated Governance and Quality Committee</w:t>
            </w:r>
          </w:p>
        </w:tc>
        <w:tc>
          <w:tcPr>
            <w:tcW w:w="3322" w:type="dxa"/>
            <w:tcBorders>
              <w:top w:val="single" w:sz="4" w:space="0" w:color="auto"/>
              <w:left w:val="single" w:sz="4" w:space="0" w:color="auto"/>
              <w:bottom w:val="single" w:sz="4" w:space="0" w:color="auto"/>
              <w:right w:val="single" w:sz="4" w:space="0" w:color="auto"/>
            </w:tcBorders>
          </w:tcPr>
          <w:p w:rsidR="00B70511" w:rsidRPr="00322427" w:rsidRDefault="00322427">
            <w:pPr>
              <w:rPr>
                <w:rFonts w:ascii="Arial" w:hAnsi="Arial" w:cs="Arial"/>
              </w:rPr>
            </w:pPr>
            <w:r>
              <w:rPr>
                <w:rFonts w:ascii="Arial" w:hAnsi="Arial" w:cs="Arial"/>
              </w:rPr>
              <w:t>20</w:t>
            </w:r>
            <w:r w:rsidRPr="00322427">
              <w:rPr>
                <w:rFonts w:ascii="Arial" w:hAnsi="Arial" w:cs="Arial"/>
                <w:vertAlign w:val="superscript"/>
              </w:rPr>
              <w:t>th</w:t>
            </w:r>
            <w:r>
              <w:rPr>
                <w:rFonts w:ascii="Arial" w:hAnsi="Arial" w:cs="Arial"/>
              </w:rPr>
              <w:t xml:space="preserve"> August 2015</w:t>
            </w:r>
          </w:p>
        </w:tc>
      </w:tr>
    </w:tbl>
    <w:p w:rsidR="009F19F3" w:rsidRPr="009F19F3" w:rsidRDefault="009F19F3" w:rsidP="009F19F3">
      <w:pPr>
        <w:spacing w:after="0"/>
        <w:rPr>
          <w:rFonts w:ascii="Arial" w:hAnsi="Arial" w:cs="Arial"/>
          <w:b/>
          <w:sz w:val="24"/>
          <w:szCs w:val="24"/>
        </w:rPr>
      </w:pPr>
    </w:p>
    <w:p w:rsidR="009F19F3" w:rsidRDefault="009F19F3" w:rsidP="009F19F3">
      <w:pPr>
        <w:spacing w:after="0"/>
        <w:rPr>
          <w:rFonts w:ascii="Arial" w:hAnsi="Arial" w:cs="Arial"/>
          <w:sz w:val="24"/>
          <w:szCs w:val="24"/>
        </w:rPr>
      </w:pPr>
    </w:p>
    <w:p w:rsidR="001E0514" w:rsidRPr="009F19F3" w:rsidRDefault="001E0514" w:rsidP="009F19F3">
      <w:pPr>
        <w:spacing w:after="0"/>
        <w:rPr>
          <w:rFonts w:ascii="Arial" w:hAnsi="Arial" w:cs="Arial"/>
          <w:sz w:val="24"/>
          <w:szCs w:val="24"/>
        </w:rPr>
      </w:pPr>
    </w:p>
    <w:sectPr w:rsidR="001E0514" w:rsidRPr="009F19F3" w:rsidSect="00B77674">
      <w:headerReference w:type="even" r:id="rId12"/>
      <w:headerReference w:type="default" r:id="rId13"/>
      <w:footerReference w:type="even" r:id="rId14"/>
      <w:footerReference w:type="default" r:id="rId15"/>
      <w:headerReference w:type="first" r:id="rId16"/>
      <w:footerReference w:type="first" r:id="rId17"/>
      <w:pgSz w:w="11906" w:h="16838"/>
      <w:pgMar w:top="175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876" w:rsidRDefault="00D56876" w:rsidP="009F19F3">
      <w:pPr>
        <w:spacing w:after="0" w:line="240" w:lineRule="auto"/>
      </w:pPr>
      <w:r>
        <w:separator/>
      </w:r>
    </w:p>
  </w:endnote>
  <w:endnote w:type="continuationSeparator" w:id="0">
    <w:p w:rsidR="00D56876" w:rsidRDefault="00D56876" w:rsidP="009F1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D47" w:rsidRDefault="00354D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22677"/>
      <w:docPartObj>
        <w:docPartGallery w:val="Page Numbers (Bottom of Page)"/>
        <w:docPartUnique/>
      </w:docPartObj>
    </w:sdtPr>
    <w:sdtEndPr>
      <w:rPr>
        <w:noProof/>
      </w:rPr>
    </w:sdtEndPr>
    <w:sdtContent>
      <w:p w:rsidR="00D42FF6" w:rsidRDefault="00D42FF6">
        <w:pPr>
          <w:pStyle w:val="Footer"/>
          <w:jc w:val="center"/>
        </w:pPr>
        <w:r>
          <w:fldChar w:fldCharType="begin"/>
        </w:r>
        <w:r>
          <w:instrText xml:space="preserve"> PAGE   \* MERGEFORMAT </w:instrText>
        </w:r>
        <w:r>
          <w:fldChar w:fldCharType="separate"/>
        </w:r>
        <w:r w:rsidR="005E6D89">
          <w:rPr>
            <w:noProof/>
          </w:rPr>
          <w:t>1</w:t>
        </w:r>
        <w:r>
          <w:rPr>
            <w:noProof/>
          </w:rPr>
          <w:fldChar w:fldCharType="end"/>
        </w:r>
      </w:p>
    </w:sdtContent>
  </w:sdt>
  <w:p w:rsidR="00D42FF6" w:rsidRDefault="00D42F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D47" w:rsidRDefault="00354D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876" w:rsidRDefault="00D56876" w:rsidP="009F19F3">
      <w:pPr>
        <w:spacing w:after="0" w:line="240" w:lineRule="auto"/>
      </w:pPr>
      <w:r>
        <w:separator/>
      </w:r>
    </w:p>
  </w:footnote>
  <w:footnote w:type="continuationSeparator" w:id="0">
    <w:p w:rsidR="00D56876" w:rsidRDefault="00D56876" w:rsidP="009F1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D47" w:rsidRDefault="00354D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F3" w:rsidRDefault="009F19F3">
    <w:pPr>
      <w:pStyle w:val="Header"/>
    </w:pPr>
    <w:r>
      <w:rPr>
        <w:noProof/>
        <w:lang w:eastAsia="en-GB"/>
      </w:rPr>
      <mc:AlternateContent>
        <mc:Choice Requires="wps">
          <w:drawing>
            <wp:anchor distT="0" distB="0" distL="114300" distR="114300" simplePos="0" relativeHeight="251659264" behindDoc="0" locked="0" layoutInCell="1" allowOverlap="1" wp14:anchorId="52160528" wp14:editId="31D0ACE5">
              <wp:simplePos x="0" y="0"/>
              <wp:positionH relativeFrom="column">
                <wp:posOffset>-638175</wp:posOffset>
              </wp:positionH>
              <wp:positionV relativeFrom="paragraph">
                <wp:posOffset>-268606</wp:posOffset>
              </wp:positionV>
              <wp:extent cx="2638425" cy="9048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904875"/>
                      </a:xfrm>
                      <a:prstGeom prst="rect">
                        <a:avLst/>
                      </a:prstGeom>
                      <a:solidFill>
                        <a:srgbClr val="FFFFFF"/>
                      </a:solidFill>
                      <a:ln w="9525">
                        <a:solidFill>
                          <a:srgbClr val="000000"/>
                        </a:solidFill>
                        <a:miter lim="800000"/>
                        <a:headEnd/>
                        <a:tailEnd/>
                      </a:ln>
                    </wps:spPr>
                    <wps:txbx>
                      <w:txbxContent>
                        <w:p w:rsidR="009F19F3" w:rsidRDefault="009F19F3" w:rsidP="009F19F3">
                          <w:pPr>
                            <w:spacing w:after="0"/>
                            <w:rPr>
                              <w:b/>
                            </w:rPr>
                          </w:pPr>
                          <w:r>
                            <w:rPr>
                              <w:b/>
                            </w:rPr>
                            <w:t>Policy Category:</w:t>
                          </w:r>
                        </w:p>
                        <w:p w:rsidR="009F19F3" w:rsidRPr="00A12676" w:rsidRDefault="00A12676" w:rsidP="009F19F3">
                          <w:pPr>
                            <w:spacing w:after="0"/>
                            <w:rPr>
                              <w:b/>
                              <w:color w:val="FF0000"/>
                            </w:rPr>
                          </w:pPr>
                          <w:r>
                            <w:rPr>
                              <w:b/>
                              <w:color w:val="FF0000"/>
                            </w:rPr>
                            <w:t>CBA</w:t>
                          </w:r>
                        </w:p>
                        <w:p w:rsidR="009C651E" w:rsidRDefault="009C651E" w:rsidP="009F19F3">
                          <w:pPr>
                            <w:spacing w:after="0"/>
                            <w:rPr>
                              <w:b/>
                            </w:rPr>
                          </w:pPr>
                          <w:r>
                            <w:rPr>
                              <w:b/>
                            </w:rPr>
                            <w:t xml:space="preserve">Who </w:t>
                          </w:r>
                          <w:r w:rsidR="00432019">
                            <w:rPr>
                              <w:b/>
                            </w:rPr>
                            <w:t xml:space="preserve">usually </w:t>
                          </w:r>
                          <w:r>
                            <w:rPr>
                              <w:b/>
                            </w:rPr>
                            <w:t>applies for funding?</w:t>
                          </w:r>
                        </w:p>
                        <w:p w:rsidR="009C651E" w:rsidRPr="00432019" w:rsidRDefault="009C651E" w:rsidP="009F19F3">
                          <w:pPr>
                            <w:spacing w:after="0"/>
                            <w:rPr>
                              <w:b/>
                              <w:color w:val="FF0000"/>
                            </w:rPr>
                          </w:pPr>
                          <w:r w:rsidRPr="00432019">
                            <w:rPr>
                              <w:b/>
                              <w:color w:val="FF0000"/>
                            </w:rPr>
                            <w:t>Not applicable</w:t>
                          </w:r>
                        </w:p>
                        <w:p w:rsidR="009C651E" w:rsidRDefault="009C651E" w:rsidP="009F19F3">
                          <w:pPr>
                            <w:spacing w:after="0"/>
                            <w:rPr>
                              <w:b/>
                            </w:rPr>
                          </w:pPr>
                        </w:p>
                        <w:p w:rsidR="009C651E" w:rsidRPr="009C651E" w:rsidRDefault="009C651E" w:rsidP="009F19F3">
                          <w:pPr>
                            <w:spacing w:after="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25pt;margin-top:-21.15pt;width:207.7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">
              <v:textbox>
                <w:txbxContent>
                  <w:p w:rsidR="009F19F3" w:rsidRDefault="009F19F3" w:rsidP="009F19F3">
                    <w:pPr>
                      <w:spacing w:after="0"/>
                      <w:rPr>
                        <w:b/>
                      </w:rPr>
                    </w:pPr>
                    <w:r>
                      <w:rPr>
                        <w:b/>
                      </w:rPr>
                      <w:t>Policy Category:</w:t>
                    </w:r>
                  </w:p>
                  <w:p w:rsidR="009F19F3" w:rsidRPr="00A12676" w:rsidRDefault="00A12676" w:rsidP="009F19F3">
                    <w:pPr>
                      <w:spacing w:after="0"/>
                      <w:rPr>
                        <w:b/>
                        <w:color w:val="FF0000"/>
                      </w:rPr>
                    </w:pPr>
                    <w:r>
                      <w:rPr>
                        <w:b/>
                        <w:color w:val="FF0000"/>
                      </w:rPr>
                      <w:t>CBA</w:t>
                    </w:r>
                  </w:p>
                  <w:p w:rsidR="009C651E" w:rsidRDefault="009C651E" w:rsidP="009F19F3">
                    <w:pPr>
                      <w:spacing w:after="0"/>
                      <w:rPr>
                        <w:b/>
                      </w:rPr>
                    </w:pPr>
                    <w:r>
                      <w:rPr>
                        <w:b/>
                      </w:rPr>
                      <w:t xml:space="preserve">Who </w:t>
                    </w:r>
                    <w:r w:rsidR="00432019">
                      <w:rPr>
                        <w:b/>
                      </w:rPr>
                      <w:t xml:space="preserve">usually </w:t>
                    </w:r>
                    <w:r>
                      <w:rPr>
                        <w:b/>
                      </w:rPr>
                      <w:t>applies for funding?</w:t>
                    </w:r>
                  </w:p>
                  <w:p w:rsidR="009C651E" w:rsidRPr="00432019" w:rsidRDefault="009C651E" w:rsidP="009F19F3">
                    <w:pPr>
                      <w:spacing w:after="0"/>
                      <w:rPr>
                        <w:b/>
                        <w:color w:val="FF0000"/>
                      </w:rPr>
                    </w:pPr>
                    <w:r w:rsidRPr="00432019">
                      <w:rPr>
                        <w:b/>
                        <w:color w:val="FF0000"/>
                      </w:rPr>
                      <w:t>Not applicable</w:t>
                    </w:r>
                  </w:p>
                  <w:p w:rsidR="009C651E" w:rsidRDefault="009C651E" w:rsidP="009F19F3">
                    <w:pPr>
                      <w:spacing w:after="0"/>
                      <w:rPr>
                        <w:b/>
                      </w:rPr>
                    </w:pPr>
                  </w:p>
                  <w:p w:rsidR="009C651E" w:rsidRPr="009C651E" w:rsidRDefault="009C651E" w:rsidP="009F19F3">
                    <w:pPr>
                      <w:spacing w:after="0"/>
                      <w:rPr>
                        <w: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D47" w:rsidRDefault="00354D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937EF"/>
    <w:multiLevelType w:val="hybridMultilevel"/>
    <w:tmpl w:val="7D2C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FC7F1D"/>
    <w:multiLevelType w:val="hybridMultilevel"/>
    <w:tmpl w:val="A878A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353EE1"/>
    <w:multiLevelType w:val="hybridMultilevel"/>
    <w:tmpl w:val="EABA82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E5B1588"/>
    <w:multiLevelType w:val="hybridMultilevel"/>
    <w:tmpl w:val="69707F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F3"/>
    <w:rsid w:val="001E0514"/>
    <w:rsid w:val="00293F28"/>
    <w:rsid w:val="003040F6"/>
    <w:rsid w:val="00322427"/>
    <w:rsid w:val="00337DCA"/>
    <w:rsid w:val="00354D47"/>
    <w:rsid w:val="00432019"/>
    <w:rsid w:val="0045405A"/>
    <w:rsid w:val="005238D7"/>
    <w:rsid w:val="005400E9"/>
    <w:rsid w:val="005E6D89"/>
    <w:rsid w:val="00605CC3"/>
    <w:rsid w:val="006B40DD"/>
    <w:rsid w:val="006C6631"/>
    <w:rsid w:val="00732268"/>
    <w:rsid w:val="0075026C"/>
    <w:rsid w:val="007B202A"/>
    <w:rsid w:val="00924695"/>
    <w:rsid w:val="009C651E"/>
    <w:rsid w:val="009F19F3"/>
    <w:rsid w:val="00A12676"/>
    <w:rsid w:val="00A266EA"/>
    <w:rsid w:val="00B41FAF"/>
    <w:rsid w:val="00B70511"/>
    <w:rsid w:val="00B77674"/>
    <w:rsid w:val="00B952B2"/>
    <w:rsid w:val="00BC1495"/>
    <w:rsid w:val="00BC58D6"/>
    <w:rsid w:val="00C40B1E"/>
    <w:rsid w:val="00CC0901"/>
    <w:rsid w:val="00CC4147"/>
    <w:rsid w:val="00D05D76"/>
    <w:rsid w:val="00D16165"/>
    <w:rsid w:val="00D42FF6"/>
    <w:rsid w:val="00D56876"/>
    <w:rsid w:val="00FA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9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9F3"/>
  </w:style>
  <w:style w:type="paragraph" w:styleId="Footer">
    <w:name w:val="footer"/>
    <w:basedOn w:val="Normal"/>
    <w:link w:val="FooterChar"/>
    <w:uiPriority w:val="99"/>
    <w:unhideWhenUsed/>
    <w:rsid w:val="009F19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9F3"/>
  </w:style>
  <w:style w:type="paragraph" w:styleId="BalloonText">
    <w:name w:val="Balloon Text"/>
    <w:basedOn w:val="Normal"/>
    <w:link w:val="BalloonTextChar"/>
    <w:uiPriority w:val="99"/>
    <w:semiHidden/>
    <w:unhideWhenUsed/>
    <w:rsid w:val="009F1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9F3"/>
    <w:rPr>
      <w:rFonts w:ascii="Tahoma" w:hAnsi="Tahoma" w:cs="Tahoma"/>
      <w:sz w:val="16"/>
      <w:szCs w:val="16"/>
    </w:rPr>
  </w:style>
  <w:style w:type="table" w:styleId="TableGrid">
    <w:name w:val="Table Grid"/>
    <w:basedOn w:val="TableNormal"/>
    <w:uiPriority w:val="59"/>
    <w:rsid w:val="009F1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3D54"/>
    <w:rPr>
      <w:color w:val="0000FF" w:themeColor="hyperlink"/>
      <w:u w:val="single"/>
    </w:rPr>
  </w:style>
  <w:style w:type="paragraph" w:customStyle="1" w:styleId="Default">
    <w:name w:val="Default"/>
    <w:rsid w:val="00BC58D6"/>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BC58D6"/>
    <w:pPr>
      <w:ind w:left="720"/>
      <w:contextualSpacing/>
    </w:pPr>
  </w:style>
  <w:style w:type="character" w:styleId="FollowedHyperlink">
    <w:name w:val="FollowedHyperlink"/>
    <w:basedOn w:val="DefaultParagraphFont"/>
    <w:uiPriority w:val="99"/>
    <w:semiHidden/>
    <w:unhideWhenUsed/>
    <w:rsid w:val="00A266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9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9F3"/>
  </w:style>
  <w:style w:type="paragraph" w:styleId="Footer">
    <w:name w:val="footer"/>
    <w:basedOn w:val="Normal"/>
    <w:link w:val="FooterChar"/>
    <w:uiPriority w:val="99"/>
    <w:unhideWhenUsed/>
    <w:rsid w:val="009F19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9F3"/>
  </w:style>
  <w:style w:type="paragraph" w:styleId="BalloonText">
    <w:name w:val="Balloon Text"/>
    <w:basedOn w:val="Normal"/>
    <w:link w:val="BalloonTextChar"/>
    <w:uiPriority w:val="99"/>
    <w:semiHidden/>
    <w:unhideWhenUsed/>
    <w:rsid w:val="009F1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9F3"/>
    <w:rPr>
      <w:rFonts w:ascii="Tahoma" w:hAnsi="Tahoma" w:cs="Tahoma"/>
      <w:sz w:val="16"/>
      <w:szCs w:val="16"/>
    </w:rPr>
  </w:style>
  <w:style w:type="table" w:styleId="TableGrid">
    <w:name w:val="Table Grid"/>
    <w:basedOn w:val="TableNormal"/>
    <w:uiPriority w:val="59"/>
    <w:rsid w:val="009F1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3D54"/>
    <w:rPr>
      <w:color w:val="0000FF" w:themeColor="hyperlink"/>
      <w:u w:val="single"/>
    </w:rPr>
  </w:style>
  <w:style w:type="paragraph" w:customStyle="1" w:styleId="Default">
    <w:name w:val="Default"/>
    <w:rsid w:val="00BC58D6"/>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BC58D6"/>
    <w:pPr>
      <w:ind w:left="720"/>
      <w:contextualSpacing/>
    </w:pPr>
  </w:style>
  <w:style w:type="character" w:styleId="FollowedHyperlink">
    <w:name w:val="FollowedHyperlink"/>
    <w:basedOn w:val="DefaultParagraphFont"/>
    <w:uiPriority w:val="99"/>
    <w:semiHidden/>
    <w:unhideWhenUsed/>
    <w:rsid w:val="00A266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722886">
      <w:bodyDiv w:val="1"/>
      <w:marLeft w:val="0"/>
      <w:marRight w:val="0"/>
      <w:marTop w:val="0"/>
      <w:marBottom w:val="0"/>
      <w:divBdr>
        <w:top w:val="none" w:sz="0" w:space="0" w:color="auto"/>
        <w:left w:val="none" w:sz="0" w:space="0" w:color="auto"/>
        <w:bottom w:val="none" w:sz="0" w:space="0" w:color="auto"/>
        <w:right w:val="none" w:sz="0" w:space="0" w:color="auto"/>
      </w:divBdr>
    </w:div>
    <w:div w:id="214257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LCCG.IFR@nhs.ne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careimprovementscotland.org/his/idoc.ashx?docid=cc39b43b-eb68-4a35-9b3e-eb5ac9e766f1&amp;version=-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BECF9-E4C9-4608-93A2-A9211A897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3220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ITC-JG</dc:creator>
  <cp:lastModifiedBy>Higgins Jacky</cp:lastModifiedBy>
  <cp:revision>2</cp:revision>
  <dcterms:created xsi:type="dcterms:W3CDTF">2016-07-20T12:55:00Z</dcterms:created>
  <dcterms:modified xsi:type="dcterms:W3CDTF">2016-07-20T12:55:00Z</dcterms:modified>
</cp:coreProperties>
</file>