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06D" w:rsidRPr="00E714FD" w:rsidRDefault="00C06C3C" w:rsidP="00376653">
      <w:r>
        <w:rPr>
          <w:noProof/>
          <w:lang w:val="en-GB" w:eastAsia="en-GB"/>
        </w:rPr>
        <w:drawing>
          <wp:inline distT="0" distB="0" distL="0" distR="0" wp14:anchorId="034170A8" wp14:editId="008B8EF0">
            <wp:extent cx="848270" cy="589077"/>
            <wp:effectExtent l="0" t="0" r="0" b="1905"/>
            <wp:docPr id="2" name="Picture 2" descr="C:\Users\Toomerp\AppData\Local\Microsoft\Windows\Temporary Internet Files\Content.IE5\2ACIDL4P\Email-Signature-Logo-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oomerp\AppData\Local\Microsoft\Windows\Temporary Internet Files\Content.IE5\2ACIDL4P\Email-Signature-Logo-v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9629" cy="590021"/>
                    </a:xfrm>
                    <a:prstGeom prst="rect">
                      <a:avLst/>
                    </a:prstGeom>
                    <a:noFill/>
                    <a:ln>
                      <a:noFill/>
                    </a:ln>
                  </pic:spPr>
                </pic:pic>
              </a:graphicData>
            </a:graphic>
          </wp:inline>
        </w:drawing>
      </w:r>
      <w:r w:rsidR="004D306D">
        <w:rPr>
          <w:noProof/>
          <w:lang w:val="en-GB" w:eastAsia="en-GB"/>
        </w:rPr>
        <w:t xml:space="preserve">                                              </w:t>
      </w:r>
      <w:r>
        <w:rPr>
          <w:noProof/>
          <w:lang w:val="en-GB" w:eastAsia="en-GB"/>
        </w:rPr>
        <w:t xml:space="preserve">                  </w:t>
      </w:r>
      <w:r w:rsidR="004D306D">
        <w:rPr>
          <w:noProof/>
          <w:lang w:val="en-GB" w:eastAsia="en-GB"/>
        </w:rPr>
        <w:t xml:space="preserve">                               </w:t>
      </w:r>
      <w:r w:rsidR="004D306D">
        <w:rPr>
          <w:noProof/>
          <w:lang w:val="en-GB" w:eastAsia="en-GB"/>
        </w:rPr>
        <w:drawing>
          <wp:inline distT="0" distB="0" distL="0" distR="0" wp14:anchorId="04F73F9F" wp14:editId="1C50643D">
            <wp:extent cx="1862919" cy="660389"/>
            <wp:effectExtent l="0" t="0" r="4445" b="6985"/>
            <wp:docPr id="3" name="Picture 3" descr="C:\Users\JOPLIND\AppData\Local\Microsoft\Windows\Temporary Internet Files\Content.IE5\JJUJOV5A\SCW-NHS-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PLIND\AppData\Local\Microsoft\Windows\Temporary Internet Files\Content.IE5\JJUJOV5A\SCW-NHS-BLU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4852" cy="661074"/>
                    </a:xfrm>
                    <a:prstGeom prst="rect">
                      <a:avLst/>
                    </a:prstGeom>
                    <a:noFill/>
                    <a:ln>
                      <a:noFill/>
                    </a:ln>
                  </pic:spPr>
                </pic:pic>
              </a:graphicData>
            </a:graphic>
          </wp:inline>
        </w:drawing>
      </w:r>
    </w:p>
    <w:p w:rsidR="004D306D" w:rsidRDefault="004D306D" w:rsidP="00AB796F">
      <w:pPr>
        <w:rPr>
          <w:rFonts w:asciiTheme="majorHAnsi" w:hAnsiTheme="majorHAnsi"/>
          <w:b/>
          <w:sz w:val="16"/>
          <w:szCs w:val="16"/>
        </w:rPr>
      </w:pPr>
    </w:p>
    <w:p w:rsidR="007B553C" w:rsidRDefault="007B553C" w:rsidP="00AB796F">
      <w:pPr>
        <w:rPr>
          <w:rFonts w:asciiTheme="majorHAnsi" w:hAnsiTheme="majorHAnsi"/>
          <w:b/>
          <w:sz w:val="16"/>
          <w:szCs w:val="16"/>
        </w:rPr>
      </w:pPr>
    </w:p>
    <w:p w:rsidR="007B553C" w:rsidRDefault="007B553C" w:rsidP="00AB796F">
      <w:pPr>
        <w:rPr>
          <w:rFonts w:ascii="Arial" w:hAnsi="Arial" w:cs="Arial"/>
          <w:b/>
          <w:color w:val="1F497D" w:themeColor="text2"/>
          <w:sz w:val="28"/>
          <w:szCs w:val="28"/>
        </w:rPr>
      </w:pPr>
      <w:r w:rsidRPr="00376653">
        <w:rPr>
          <w:rFonts w:ascii="Arial" w:hAnsi="Arial" w:cs="Arial"/>
          <w:b/>
          <w:color w:val="1F497D" w:themeColor="text2"/>
          <w:sz w:val="28"/>
          <w:szCs w:val="28"/>
        </w:rPr>
        <w:t>HUMAN RESOURCES – PRIVACY STATEMENT CSU</w:t>
      </w:r>
    </w:p>
    <w:p w:rsidR="00376653" w:rsidRDefault="00376653" w:rsidP="00AB796F">
      <w:pPr>
        <w:rPr>
          <w:rFonts w:ascii="Arial" w:hAnsi="Arial" w:cs="Arial"/>
          <w:b/>
          <w:color w:val="1F497D" w:themeColor="text2"/>
          <w:sz w:val="28"/>
          <w:szCs w:val="28"/>
        </w:rPr>
      </w:pPr>
    </w:p>
    <w:p w:rsidR="00376653" w:rsidRPr="00376653" w:rsidRDefault="00376653" w:rsidP="00AB796F">
      <w:pPr>
        <w:rPr>
          <w:rFonts w:ascii="Arial" w:hAnsi="Arial" w:cs="Arial"/>
          <w:b/>
          <w:color w:val="1F497D" w:themeColor="text2"/>
          <w:sz w:val="28"/>
          <w:szCs w:val="28"/>
        </w:rPr>
      </w:pPr>
      <w:r>
        <w:rPr>
          <w:rFonts w:ascii="Arial" w:hAnsi="Arial" w:cs="Arial"/>
          <w:b/>
          <w:color w:val="1F497D" w:themeColor="text2"/>
          <w:sz w:val="28"/>
          <w:szCs w:val="28"/>
        </w:rPr>
        <w:t>Applicable to Gloucestershire CCG Employees</w:t>
      </w:r>
    </w:p>
    <w:p w:rsidR="007B553C" w:rsidRPr="00376653" w:rsidRDefault="007B553C" w:rsidP="00AB796F">
      <w:pPr>
        <w:rPr>
          <w:rFonts w:ascii="Arial" w:hAnsi="Arial" w:cs="Arial"/>
          <w:b/>
          <w:sz w:val="16"/>
          <w:szCs w:val="16"/>
        </w:rPr>
      </w:pPr>
    </w:p>
    <w:p w:rsidR="0002078B" w:rsidRPr="00376653" w:rsidRDefault="007B553C" w:rsidP="0002078B">
      <w:pPr>
        <w:shd w:val="clear" w:color="auto" w:fill="FFFFFF"/>
        <w:rPr>
          <w:rFonts w:ascii="Arial" w:eastAsia="Times New Roman" w:hAnsi="Arial" w:cs="Arial"/>
          <w:lang w:eastAsia="en-GB"/>
        </w:rPr>
      </w:pPr>
      <w:r w:rsidRPr="00376653">
        <w:rPr>
          <w:rFonts w:ascii="Arial" w:hAnsi="Arial" w:cs="Arial"/>
          <w:sz w:val="22"/>
          <w:szCs w:val="22"/>
        </w:rPr>
        <w:t xml:space="preserve">NHS South, Central and West Commissioning Support Unit (CSU) are hosted by NHS England and provide a range of </w:t>
      </w:r>
      <w:bookmarkStart w:id="0" w:name="_GoBack"/>
      <w:r w:rsidRPr="00376653">
        <w:rPr>
          <w:rFonts w:ascii="Arial" w:hAnsi="Arial" w:cs="Arial"/>
          <w:sz w:val="22"/>
          <w:szCs w:val="22"/>
        </w:rPr>
        <w:t xml:space="preserve">commissioning </w:t>
      </w:r>
      <w:bookmarkEnd w:id="0"/>
      <w:r w:rsidRPr="00376653">
        <w:rPr>
          <w:rFonts w:ascii="Arial" w:hAnsi="Arial" w:cs="Arial"/>
          <w:sz w:val="22"/>
          <w:szCs w:val="22"/>
        </w:rPr>
        <w:t xml:space="preserve">support services to clinical commissioning groups (CCGs).  For further details of who we are in addition to our contact details please go to </w:t>
      </w:r>
      <w:hyperlink r:id="rId9" w:history="1">
        <w:r w:rsidR="0002078B" w:rsidRPr="00376653">
          <w:rPr>
            <w:rStyle w:val="Hyperlink"/>
            <w:rFonts w:ascii="Arial" w:eastAsia="Times New Roman" w:hAnsi="Arial" w:cs="Arial"/>
            <w:sz w:val="22"/>
            <w:szCs w:val="22"/>
            <w:lang w:eastAsia="en-GB"/>
          </w:rPr>
          <w:t>SCW Privacy Statement</w:t>
        </w:r>
      </w:hyperlink>
      <w:r w:rsidR="0002078B" w:rsidRPr="00376653">
        <w:rPr>
          <w:rFonts w:ascii="Arial" w:eastAsia="Times New Roman" w:hAnsi="Arial" w:cs="Arial"/>
          <w:lang w:eastAsia="en-GB"/>
        </w:rPr>
        <w:t xml:space="preserve"> </w:t>
      </w:r>
    </w:p>
    <w:p w:rsidR="007B553C" w:rsidRPr="00376653" w:rsidRDefault="007B553C" w:rsidP="007B553C">
      <w:pPr>
        <w:jc w:val="both"/>
        <w:rPr>
          <w:rFonts w:ascii="Arial" w:hAnsi="Arial" w:cs="Arial"/>
          <w:sz w:val="22"/>
          <w:szCs w:val="22"/>
        </w:rPr>
      </w:pPr>
    </w:p>
    <w:p w:rsidR="007B553C" w:rsidRPr="00376653" w:rsidRDefault="007B553C" w:rsidP="007B553C">
      <w:pPr>
        <w:jc w:val="both"/>
        <w:rPr>
          <w:rFonts w:ascii="Arial" w:hAnsi="Arial" w:cs="Arial"/>
          <w:sz w:val="22"/>
          <w:szCs w:val="22"/>
        </w:rPr>
      </w:pPr>
      <w:r w:rsidRPr="00376653">
        <w:rPr>
          <w:rFonts w:ascii="Arial" w:hAnsi="Arial" w:cs="Arial"/>
          <w:sz w:val="22"/>
          <w:szCs w:val="22"/>
        </w:rPr>
        <w:t>You are employed by the NHS Business Services Authority on behalf of the Organisation that you work for.  We process our own staff data and our customer staff data if they have asked us to provide Human Resources Services to them.  In order to do this we hold your information on behalf of the organisation you work for which means that they will share your information with us.  Any references to processing in this notice relate to both SCW data and our customer data.</w:t>
      </w:r>
    </w:p>
    <w:p w:rsidR="007B553C" w:rsidRPr="00376653" w:rsidRDefault="007B553C" w:rsidP="007B553C">
      <w:pPr>
        <w:jc w:val="both"/>
        <w:rPr>
          <w:rFonts w:ascii="Arial" w:hAnsi="Arial" w:cs="Arial"/>
          <w:sz w:val="22"/>
          <w:szCs w:val="22"/>
        </w:rPr>
      </w:pPr>
    </w:p>
    <w:p w:rsidR="007B553C" w:rsidRPr="00376653" w:rsidRDefault="007B553C" w:rsidP="007B553C">
      <w:pPr>
        <w:shd w:val="clear" w:color="auto" w:fill="FFFFFF"/>
        <w:rPr>
          <w:rFonts w:ascii="Arial" w:eastAsia="Times New Roman" w:hAnsi="Arial" w:cs="Arial"/>
          <w:sz w:val="22"/>
          <w:szCs w:val="22"/>
          <w:lang w:eastAsia="en-GB"/>
        </w:rPr>
      </w:pPr>
      <w:r w:rsidRPr="00376653">
        <w:rPr>
          <w:rFonts w:ascii="Arial" w:eastAsia="Times New Roman" w:hAnsi="Arial" w:cs="Arial"/>
          <w:sz w:val="22"/>
          <w:szCs w:val="22"/>
          <w:lang w:eastAsia="en-GB"/>
        </w:rPr>
        <w:t>The range of services covered by this privacy statement is:</w:t>
      </w:r>
    </w:p>
    <w:p w:rsidR="007B553C" w:rsidRPr="00376653" w:rsidRDefault="007B553C" w:rsidP="007B553C">
      <w:pPr>
        <w:rPr>
          <w:rFonts w:ascii="Arial" w:hAnsi="Arial" w:cs="Arial"/>
          <w:b/>
        </w:rPr>
      </w:pPr>
    </w:p>
    <w:p w:rsidR="007B553C" w:rsidRPr="00376653" w:rsidRDefault="007B553C" w:rsidP="007B553C">
      <w:pPr>
        <w:pStyle w:val="ListParagraph"/>
        <w:numPr>
          <w:ilvl w:val="0"/>
          <w:numId w:val="7"/>
        </w:numPr>
        <w:rPr>
          <w:rFonts w:ascii="Arial" w:hAnsi="Arial" w:cs="Arial"/>
          <w:b/>
          <w:sz w:val="22"/>
          <w:szCs w:val="22"/>
        </w:rPr>
      </w:pPr>
      <w:r w:rsidRPr="00376653">
        <w:rPr>
          <w:rFonts w:ascii="Arial" w:hAnsi="Arial" w:cs="Arial"/>
          <w:b/>
          <w:sz w:val="22"/>
          <w:szCs w:val="22"/>
        </w:rPr>
        <w:t>Human Resources</w:t>
      </w:r>
    </w:p>
    <w:p w:rsidR="007B553C" w:rsidRPr="00376653" w:rsidRDefault="007B553C" w:rsidP="007B553C">
      <w:pPr>
        <w:pStyle w:val="ListParagraph"/>
        <w:numPr>
          <w:ilvl w:val="0"/>
          <w:numId w:val="7"/>
        </w:numPr>
        <w:rPr>
          <w:rFonts w:ascii="Arial" w:hAnsi="Arial" w:cs="Arial"/>
          <w:b/>
          <w:sz w:val="22"/>
          <w:szCs w:val="22"/>
        </w:rPr>
      </w:pPr>
      <w:r w:rsidRPr="00376653">
        <w:rPr>
          <w:rFonts w:ascii="Arial" w:hAnsi="Arial" w:cs="Arial"/>
          <w:b/>
          <w:sz w:val="22"/>
          <w:szCs w:val="22"/>
        </w:rPr>
        <w:t>Organisational development</w:t>
      </w:r>
    </w:p>
    <w:p w:rsidR="007B553C" w:rsidRPr="00376653" w:rsidRDefault="007B553C" w:rsidP="007B553C">
      <w:pPr>
        <w:pStyle w:val="ListParagraph"/>
        <w:numPr>
          <w:ilvl w:val="0"/>
          <w:numId w:val="7"/>
        </w:numPr>
        <w:rPr>
          <w:rFonts w:ascii="Arial" w:hAnsi="Arial" w:cs="Arial"/>
          <w:b/>
          <w:sz w:val="22"/>
          <w:szCs w:val="22"/>
        </w:rPr>
      </w:pPr>
      <w:r w:rsidRPr="00376653">
        <w:rPr>
          <w:rFonts w:ascii="Arial" w:hAnsi="Arial" w:cs="Arial"/>
          <w:b/>
          <w:sz w:val="22"/>
          <w:szCs w:val="22"/>
        </w:rPr>
        <w:t>Learning and development</w:t>
      </w:r>
    </w:p>
    <w:p w:rsidR="007B553C" w:rsidRPr="00376653" w:rsidRDefault="007B553C" w:rsidP="007B553C">
      <w:pPr>
        <w:jc w:val="both"/>
        <w:rPr>
          <w:rFonts w:ascii="Arial" w:hAnsi="Arial" w:cs="Arial"/>
          <w:sz w:val="22"/>
          <w:szCs w:val="22"/>
        </w:rPr>
      </w:pPr>
    </w:p>
    <w:p w:rsidR="007B553C" w:rsidRPr="00376653" w:rsidRDefault="007B553C" w:rsidP="007B553C">
      <w:pPr>
        <w:jc w:val="both"/>
        <w:rPr>
          <w:rFonts w:ascii="Arial" w:hAnsi="Arial" w:cs="Arial"/>
          <w:sz w:val="22"/>
          <w:szCs w:val="22"/>
        </w:rPr>
      </w:pPr>
      <w:r w:rsidRPr="00376653">
        <w:rPr>
          <w:rFonts w:ascii="Arial" w:eastAsia="Times New Roman" w:hAnsi="Arial" w:cs="Arial"/>
          <w:sz w:val="22"/>
          <w:szCs w:val="22"/>
          <w:lang w:eastAsia="en-GB"/>
        </w:rPr>
        <w:t>We process the following categories of data:</w:t>
      </w:r>
    </w:p>
    <w:tbl>
      <w:tblPr>
        <w:tblStyle w:val="TableGrid"/>
        <w:tblW w:w="0" w:type="auto"/>
        <w:tblInd w:w="108" w:type="dxa"/>
        <w:tblLook w:val="04A0" w:firstRow="1" w:lastRow="0" w:firstColumn="1" w:lastColumn="0" w:noHBand="0" w:noVBand="1"/>
      </w:tblPr>
      <w:tblGrid>
        <w:gridCol w:w="1579"/>
        <w:gridCol w:w="8769"/>
      </w:tblGrid>
      <w:tr w:rsidR="007B553C" w:rsidRPr="00376653" w:rsidTr="007B553C">
        <w:tc>
          <w:tcPr>
            <w:tcW w:w="1579" w:type="dxa"/>
          </w:tcPr>
          <w:p w:rsidR="007B553C" w:rsidRPr="00376653" w:rsidRDefault="007B553C" w:rsidP="00632AD5">
            <w:pPr>
              <w:shd w:val="clear" w:color="auto" w:fill="FFFFFF"/>
              <w:rPr>
                <w:rFonts w:ascii="Arial" w:eastAsia="Times New Roman" w:hAnsi="Arial" w:cs="Arial"/>
                <w:b/>
                <w:sz w:val="18"/>
                <w:szCs w:val="18"/>
              </w:rPr>
            </w:pPr>
            <w:r w:rsidRPr="00376653">
              <w:rPr>
                <w:rFonts w:ascii="Arial" w:eastAsia="Times New Roman" w:hAnsi="Arial" w:cs="Arial"/>
                <w:b/>
                <w:sz w:val="18"/>
                <w:szCs w:val="18"/>
              </w:rPr>
              <w:t>Personal Data</w:t>
            </w:r>
          </w:p>
          <w:p w:rsidR="007B553C" w:rsidRPr="00376653" w:rsidRDefault="007B553C" w:rsidP="00632AD5">
            <w:pPr>
              <w:shd w:val="clear" w:color="auto" w:fill="FFFFFF"/>
              <w:rPr>
                <w:rFonts w:ascii="Arial" w:eastAsia="Times New Roman" w:hAnsi="Arial" w:cs="Arial"/>
                <w:sz w:val="18"/>
                <w:szCs w:val="18"/>
              </w:rPr>
            </w:pPr>
            <w:r w:rsidRPr="00376653">
              <w:rPr>
                <w:rFonts w:ascii="Arial" w:eastAsia="Times New Roman" w:hAnsi="Arial" w:cs="Arial"/>
                <w:sz w:val="18"/>
                <w:szCs w:val="18"/>
              </w:rPr>
              <w:t>(derived from the GDPR)</w:t>
            </w:r>
          </w:p>
          <w:p w:rsidR="007B553C" w:rsidRPr="00376653" w:rsidRDefault="007B553C" w:rsidP="00632AD5">
            <w:pPr>
              <w:shd w:val="clear" w:color="auto" w:fill="FFFFFF"/>
              <w:rPr>
                <w:rFonts w:ascii="Arial" w:eastAsia="Times New Roman" w:hAnsi="Arial" w:cs="Arial"/>
                <w:b/>
                <w:sz w:val="18"/>
                <w:szCs w:val="18"/>
                <w:u w:val="single"/>
              </w:rPr>
            </w:pPr>
          </w:p>
        </w:tc>
        <w:tc>
          <w:tcPr>
            <w:tcW w:w="8769" w:type="dxa"/>
          </w:tcPr>
          <w:p w:rsidR="007B553C" w:rsidRPr="00376653" w:rsidRDefault="007B553C" w:rsidP="00632AD5">
            <w:pPr>
              <w:shd w:val="clear" w:color="auto" w:fill="FFFFFF"/>
              <w:rPr>
                <w:rFonts w:ascii="Arial" w:eastAsia="Times New Roman" w:hAnsi="Arial" w:cs="Arial"/>
                <w:sz w:val="18"/>
                <w:szCs w:val="18"/>
              </w:rPr>
            </w:pPr>
            <w:r w:rsidRPr="00376653">
              <w:rPr>
                <w:rFonts w:ascii="Arial" w:eastAsia="Times New Roman" w:hAnsi="Arial" w:cs="Arial"/>
                <w:sz w:val="18"/>
                <w:szCs w:val="18"/>
              </w:rPr>
              <w:t>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tc>
      </w:tr>
      <w:tr w:rsidR="007B553C" w:rsidRPr="00376653" w:rsidTr="007B553C">
        <w:tc>
          <w:tcPr>
            <w:tcW w:w="1579" w:type="dxa"/>
          </w:tcPr>
          <w:p w:rsidR="007B553C" w:rsidRPr="00376653" w:rsidRDefault="007B553C" w:rsidP="00632AD5">
            <w:pPr>
              <w:shd w:val="clear" w:color="auto" w:fill="FFFFFF"/>
              <w:rPr>
                <w:rFonts w:ascii="Arial" w:eastAsia="Times New Roman" w:hAnsi="Arial" w:cs="Arial"/>
                <w:b/>
                <w:sz w:val="18"/>
                <w:szCs w:val="18"/>
              </w:rPr>
            </w:pPr>
            <w:r w:rsidRPr="00376653">
              <w:rPr>
                <w:rFonts w:ascii="Arial" w:eastAsia="Times New Roman" w:hAnsi="Arial" w:cs="Arial"/>
                <w:b/>
                <w:sz w:val="18"/>
                <w:szCs w:val="18"/>
              </w:rPr>
              <w:t>‘Special Categories’ of Personal Data</w:t>
            </w:r>
          </w:p>
          <w:p w:rsidR="007B553C" w:rsidRPr="00376653" w:rsidRDefault="007B553C" w:rsidP="00632AD5">
            <w:pPr>
              <w:shd w:val="clear" w:color="auto" w:fill="FFFFFF"/>
              <w:rPr>
                <w:rFonts w:ascii="Arial" w:eastAsia="Times New Roman" w:hAnsi="Arial" w:cs="Arial"/>
                <w:sz w:val="18"/>
                <w:szCs w:val="18"/>
              </w:rPr>
            </w:pPr>
            <w:r w:rsidRPr="00376653">
              <w:rPr>
                <w:rFonts w:ascii="Arial" w:eastAsia="Times New Roman" w:hAnsi="Arial" w:cs="Arial"/>
                <w:sz w:val="18"/>
                <w:szCs w:val="18"/>
              </w:rPr>
              <w:t>(derived from the GDPR)</w:t>
            </w:r>
          </w:p>
          <w:p w:rsidR="007B553C" w:rsidRPr="00376653" w:rsidRDefault="007B553C" w:rsidP="00632AD5">
            <w:pPr>
              <w:shd w:val="clear" w:color="auto" w:fill="FFFFFF"/>
              <w:rPr>
                <w:rFonts w:ascii="Arial" w:eastAsia="Times New Roman" w:hAnsi="Arial" w:cs="Arial"/>
                <w:sz w:val="18"/>
                <w:szCs w:val="18"/>
              </w:rPr>
            </w:pPr>
          </w:p>
        </w:tc>
        <w:tc>
          <w:tcPr>
            <w:tcW w:w="8769" w:type="dxa"/>
          </w:tcPr>
          <w:p w:rsidR="007B553C" w:rsidRPr="00376653" w:rsidRDefault="007B553C" w:rsidP="00632AD5">
            <w:pPr>
              <w:shd w:val="clear" w:color="auto" w:fill="FFFFFF"/>
              <w:rPr>
                <w:rFonts w:ascii="Arial" w:eastAsia="Times New Roman" w:hAnsi="Arial" w:cs="Arial"/>
                <w:sz w:val="18"/>
                <w:szCs w:val="18"/>
              </w:rPr>
            </w:pPr>
            <w:r w:rsidRPr="00376653">
              <w:rPr>
                <w:rFonts w:ascii="Arial" w:eastAsia="Times New Roman" w:hAnsi="Arial" w:cs="Arial"/>
                <w:sz w:val="18"/>
                <w:szCs w:val="18"/>
              </w:rPr>
              <w:t xml:space="preserve"> ‘Special Categories’ of Personal Data is different from Personal Data and consists of information relating to:</w:t>
            </w:r>
          </w:p>
          <w:p w:rsidR="007B553C" w:rsidRPr="00376653" w:rsidRDefault="007B553C" w:rsidP="007B553C">
            <w:pPr>
              <w:numPr>
                <w:ilvl w:val="0"/>
                <w:numId w:val="8"/>
              </w:numPr>
              <w:shd w:val="clear" w:color="auto" w:fill="FFFFFF"/>
              <w:rPr>
                <w:rFonts w:ascii="Arial" w:eastAsia="Times New Roman" w:hAnsi="Arial" w:cs="Arial"/>
                <w:sz w:val="18"/>
                <w:szCs w:val="18"/>
              </w:rPr>
            </w:pPr>
            <w:r w:rsidRPr="00376653">
              <w:rPr>
                <w:rFonts w:ascii="Arial" w:eastAsia="Times New Roman" w:hAnsi="Arial" w:cs="Arial"/>
                <w:sz w:val="18"/>
                <w:szCs w:val="18"/>
              </w:rPr>
              <w:t>The racial or ethnic origin of the data subject</w:t>
            </w:r>
          </w:p>
          <w:p w:rsidR="007B553C" w:rsidRPr="00376653" w:rsidRDefault="007B553C" w:rsidP="007B553C">
            <w:pPr>
              <w:numPr>
                <w:ilvl w:val="0"/>
                <w:numId w:val="8"/>
              </w:numPr>
              <w:shd w:val="clear" w:color="auto" w:fill="FFFFFF"/>
              <w:rPr>
                <w:rFonts w:ascii="Arial" w:eastAsia="Times New Roman" w:hAnsi="Arial" w:cs="Arial"/>
                <w:sz w:val="18"/>
                <w:szCs w:val="18"/>
              </w:rPr>
            </w:pPr>
            <w:r w:rsidRPr="00376653">
              <w:rPr>
                <w:rFonts w:ascii="Arial" w:eastAsia="Times New Roman" w:hAnsi="Arial" w:cs="Arial"/>
                <w:sz w:val="18"/>
                <w:szCs w:val="18"/>
              </w:rPr>
              <w:t>Their political opinions</w:t>
            </w:r>
          </w:p>
          <w:p w:rsidR="007B553C" w:rsidRPr="00376653" w:rsidRDefault="007B553C" w:rsidP="007B553C">
            <w:pPr>
              <w:numPr>
                <w:ilvl w:val="0"/>
                <w:numId w:val="8"/>
              </w:numPr>
              <w:shd w:val="clear" w:color="auto" w:fill="FFFFFF"/>
              <w:rPr>
                <w:rFonts w:ascii="Arial" w:eastAsia="Times New Roman" w:hAnsi="Arial" w:cs="Arial"/>
                <w:sz w:val="18"/>
                <w:szCs w:val="18"/>
              </w:rPr>
            </w:pPr>
            <w:r w:rsidRPr="00376653">
              <w:rPr>
                <w:rFonts w:ascii="Arial" w:eastAsia="Times New Roman" w:hAnsi="Arial" w:cs="Arial"/>
                <w:sz w:val="18"/>
                <w:szCs w:val="18"/>
              </w:rPr>
              <w:t>Their religious beliefs or other beliefs of a similar nature</w:t>
            </w:r>
          </w:p>
          <w:p w:rsidR="007B553C" w:rsidRPr="00376653" w:rsidRDefault="007B553C" w:rsidP="007B553C">
            <w:pPr>
              <w:numPr>
                <w:ilvl w:val="0"/>
                <w:numId w:val="8"/>
              </w:numPr>
              <w:shd w:val="clear" w:color="auto" w:fill="FFFFFF"/>
              <w:rPr>
                <w:rFonts w:ascii="Arial" w:eastAsia="Times New Roman" w:hAnsi="Arial" w:cs="Arial"/>
                <w:sz w:val="18"/>
                <w:szCs w:val="18"/>
              </w:rPr>
            </w:pPr>
            <w:r w:rsidRPr="00376653">
              <w:rPr>
                <w:rFonts w:ascii="Arial" w:eastAsia="Times New Roman" w:hAnsi="Arial" w:cs="Arial"/>
                <w:sz w:val="18"/>
                <w:szCs w:val="18"/>
              </w:rPr>
              <w:t xml:space="preserve">Whether a member of a trade union (within the meaning of the Trade Union and </w:t>
            </w:r>
            <w:proofErr w:type="spellStart"/>
            <w:r w:rsidRPr="00376653">
              <w:rPr>
                <w:rFonts w:ascii="Arial" w:eastAsia="Times New Roman" w:hAnsi="Arial" w:cs="Arial"/>
                <w:sz w:val="18"/>
                <w:szCs w:val="18"/>
              </w:rPr>
              <w:t>Labour</w:t>
            </w:r>
            <w:proofErr w:type="spellEnd"/>
            <w:r w:rsidRPr="00376653">
              <w:rPr>
                <w:rFonts w:ascii="Arial" w:eastAsia="Times New Roman" w:hAnsi="Arial" w:cs="Arial"/>
                <w:sz w:val="18"/>
                <w:szCs w:val="18"/>
              </w:rPr>
              <w:t xml:space="preserve"> Relations (Consolidation) Act 1998</w:t>
            </w:r>
          </w:p>
          <w:p w:rsidR="007B553C" w:rsidRPr="00376653" w:rsidRDefault="007B553C" w:rsidP="007B553C">
            <w:pPr>
              <w:numPr>
                <w:ilvl w:val="0"/>
                <w:numId w:val="8"/>
              </w:numPr>
              <w:shd w:val="clear" w:color="auto" w:fill="FFFFFF"/>
              <w:rPr>
                <w:rFonts w:ascii="Arial" w:eastAsia="Times New Roman" w:hAnsi="Arial" w:cs="Arial"/>
                <w:sz w:val="18"/>
                <w:szCs w:val="18"/>
              </w:rPr>
            </w:pPr>
            <w:r w:rsidRPr="00376653">
              <w:rPr>
                <w:rFonts w:ascii="Arial" w:eastAsia="Times New Roman" w:hAnsi="Arial" w:cs="Arial"/>
                <w:sz w:val="18"/>
                <w:szCs w:val="18"/>
              </w:rPr>
              <w:t>Genetic data</w:t>
            </w:r>
          </w:p>
          <w:p w:rsidR="007B553C" w:rsidRPr="00376653" w:rsidRDefault="007B553C" w:rsidP="007B553C">
            <w:pPr>
              <w:numPr>
                <w:ilvl w:val="0"/>
                <w:numId w:val="8"/>
              </w:numPr>
              <w:shd w:val="clear" w:color="auto" w:fill="FFFFFF"/>
              <w:rPr>
                <w:rFonts w:ascii="Arial" w:eastAsia="Times New Roman" w:hAnsi="Arial" w:cs="Arial"/>
                <w:sz w:val="18"/>
                <w:szCs w:val="18"/>
              </w:rPr>
            </w:pPr>
            <w:r w:rsidRPr="00376653">
              <w:rPr>
                <w:rFonts w:ascii="Arial" w:eastAsia="Times New Roman" w:hAnsi="Arial" w:cs="Arial"/>
                <w:sz w:val="18"/>
                <w:szCs w:val="18"/>
              </w:rPr>
              <w:t>Biometric data for the purpose of uniquely identifying a natural person</w:t>
            </w:r>
          </w:p>
          <w:p w:rsidR="007B553C" w:rsidRPr="00376653" w:rsidRDefault="007B553C" w:rsidP="007B553C">
            <w:pPr>
              <w:numPr>
                <w:ilvl w:val="0"/>
                <w:numId w:val="8"/>
              </w:numPr>
              <w:shd w:val="clear" w:color="auto" w:fill="FFFFFF"/>
              <w:rPr>
                <w:rFonts w:ascii="Arial" w:eastAsia="Times New Roman" w:hAnsi="Arial" w:cs="Arial"/>
                <w:sz w:val="18"/>
                <w:szCs w:val="18"/>
              </w:rPr>
            </w:pPr>
            <w:r w:rsidRPr="00376653">
              <w:rPr>
                <w:rFonts w:ascii="Arial" w:eastAsia="Times New Roman" w:hAnsi="Arial" w:cs="Arial"/>
                <w:sz w:val="18"/>
                <w:szCs w:val="18"/>
              </w:rPr>
              <w:t>Their physical or mental health or condition</w:t>
            </w:r>
          </w:p>
          <w:p w:rsidR="007B553C" w:rsidRPr="00376653" w:rsidRDefault="007B553C" w:rsidP="007B553C">
            <w:pPr>
              <w:numPr>
                <w:ilvl w:val="0"/>
                <w:numId w:val="8"/>
              </w:numPr>
              <w:shd w:val="clear" w:color="auto" w:fill="FFFFFF"/>
              <w:rPr>
                <w:rFonts w:ascii="Arial" w:eastAsia="Times New Roman" w:hAnsi="Arial" w:cs="Arial"/>
                <w:sz w:val="18"/>
                <w:szCs w:val="18"/>
              </w:rPr>
            </w:pPr>
            <w:r w:rsidRPr="00376653">
              <w:rPr>
                <w:rFonts w:ascii="Arial" w:eastAsia="Times New Roman" w:hAnsi="Arial" w:cs="Arial"/>
                <w:sz w:val="18"/>
                <w:szCs w:val="18"/>
              </w:rPr>
              <w:t>Their sexual life</w:t>
            </w:r>
          </w:p>
        </w:tc>
      </w:tr>
      <w:tr w:rsidR="007B553C" w:rsidRPr="00376653" w:rsidTr="007B553C">
        <w:tc>
          <w:tcPr>
            <w:tcW w:w="1579" w:type="dxa"/>
          </w:tcPr>
          <w:p w:rsidR="007B553C" w:rsidRPr="00376653" w:rsidRDefault="007B553C" w:rsidP="00632AD5">
            <w:pPr>
              <w:shd w:val="clear" w:color="auto" w:fill="FFFFFF"/>
              <w:rPr>
                <w:rFonts w:ascii="Arial" w:eastAsia="Times New Roman" w:hAnsi="Arial" w:cs="Arial"/>
                <w:b/>
                <w:sz w:val="18"/>
                <w:szCs w:val="18"/>
              </w:rPr>
            </w:pPr>
            <w:r w:rsidRPr="00376653">
              <w:rPr>
                <w:rFonts w:ascii="Arial" w:eastAsia="Times New Roman" w:hAnsi="Arial" w:cs="Arial"/>
                <w:b/>
                <w:sz w:val="18"/>
                <w:szCs w:val="18"/>
              </w:rPr>
              <w:t>Personal Confidential Data</w:t>
            </w:r>
          </w:p>
        </w:tc>
        <w:tc>
          <w:tcPr>
            <w:tcW w:w="8769" w:type="dxa"/>
          </w:tcPr>
          <w:p w:rsidR="007B553C" w:rsidRPr="00376653" w:rsidRDefault="007B553C" w:rsidP="00632AD5">
            <w:pPr>
              <w:shd w:val="clear" w:color="auto" w:fill="FFFFFF"/>
              <w:rPr>
                <w:rFonts w:ascii="Arial" w:eastAsia="Times New Roman" w:hAnsi="Arial" w:cs="Arial"/>
                <w:sz w:val="18"/>
                <w:szCs w:val="18"/>
              </w:rPr>
            </w:pPr>
            <w:r w:rsidRPr="00376653">
              <w:rPr>
                <w:rFonts w:ascii="Arial" w:eastAsia="Times New Roman" w:hAnsi="Arial" w:cs="Arial"/>
                <w:sz w:val="18"/>
                <w:szCs w:val="18"/>
              </w:rPr>
              <w:t xml:space="preserve">Personal and Special Categories of Personal Data owed a duty of confidentiality (under the common law).  This term describes personal information about identified or identifiable individuals, which should be kept private or secret.  The definition includes dead as well as living people and ‘confidential’ includes information ‘given in confidence’ and ‘that which is owed a duty of confidence’.  The term is used in the </w:t>
            </w:r>
            <w:proofErr w:type="spellStart"/>
            <w:r w:rsidRPr="00376653">
              <w:rPr>
                <w:rFonts w:ascii="Arial" w:eastAsia="Times New Roman" w:hAnsi="Arial" w:cs="Arial"/>
                <w:sz w:val="18"/>
                <w:szCs w:val="18"/>
              </w:rPr>
              <w:t>Caldicott</w:t>
            </w:r>
            <w:proofErr w:type="spellEnd"/>
            <w:r w:rsidRPr="00376653">
              <w:rPr>
                <w:rFonts w:ascii="Arial" w:eastAsia="Times New Roman" w:hAnsi="Arial" w:cs="Arial"/>
                <w:sz w:val="18"/>
                <w:szCs w:val="18"/>
              </w:rPr>
              <w:t xml:space="preserve"> 2 Review: Information: to share or not to share (published March 2013).</w:t>
            </w:r>
          </w:p>
        </w:tc>
      </w:tr>
      <w:tr w:rsidR="007B553C" w:rsidRPr="00376653" w:rsidTr="007B553C">
        <w:tc>
          <w:tcPr>
            <w:tcW w:w="1579" w:type="dxa"/>
          </w:tcPr>
          <w:p w:rsidR="007B553C" w:rsidRPr="00376653" w:rsidRDefault="007B553C" w:rsidP="00632AD5">
            <w:pPr>
              <w:shd w:val="clear" w:color="auto" w:fill="FFFFFF"/>
              <w:rPr>
                <w:rFonts w:ascii="Arial" w:eastAsia="Times New Roman" w:hAnsi="Arial" w:cs="Arial"/>
                <w:b/>
                <w:sz w:val="18"/>
                <w:szCs w:val="18"/>
              </w:rPr>
            </w:pPr>
            <w:r w:rsidRPr="00376653">
              <w:rPr>
                <w:rFonts w:ascii="Arial" w:eastAsia="Times New Roman" w:hAnsi="Arial" w:cs="Arial"/>
                <w:b/>
                <w:sz w:val="18"/>
                <w:szCs w:val="18"/>
              </w:rPr>
              <w:t>Commercially confidential Information</w:t>
            </w:r>
          </w:p>
        </w:tc>
        <w:tc>
          <w:tcPr>
            <w:tcW w:w="8769" w:type="dxa"/>
          </w:tcPr>
          <w:p w:rsidR="007B553C" w:rsidRPr="00376653" w:rsidRDefault="007B553C" w:rsidP="00632AD5">
            <w:pPr>
              <w:shd w:val="clear" w:color="auto" w:fill="FFFFFF"/>
              <w:rPr>
                <w:rFonts w:ascii="Arial" w:eastAsia="Times New Roman" w:hAnsi="Arial" w:cs="Arial"/>
                <w:sz w:val="18"/>
                <w:szCs w:val="18"/>
              </w:rPr>
            </w:pPr>
            <w:r w:rsidRPr="00376653">
              <w:rPr>
                <w:rFonts w:ascii="Arial" w:eastAsia="Times New Roman" w:hAnsi="Arial" w:cs="Arial"/>
                <w:sz w:val="18"/>
                <w:szCs w:val="18"/>
              </w:rPr>
              <w:t>Business/Commercial information, including that subject to statutory or regulatory obligations, which may be damaging to SCW CSU or a commercial partner if improperly accessed or shared.  Also as defined in the Freedom of Information Act 2000 and the Environmental Information Regulations.</w:t>
            </w:r>
          </w:p>
        </w:tc>
      </w:tr>
    </w:tbl>
    <w:p w:rsidR="007B553C" w:rsidRPr="00376653" w:rsidRDefault="007B553C" w:rsidP="007B553C">
      <w:pPr>
        <w:shd w:val="clear" w:color="auto" w:fill="FFFFFF"/>
        <w:rPr>
          <w:rFonts w:ascii="Arial" w:eastAsia="Times New Roman" w:hAnsi="Arial" w:cs="Arial"/>
          <w:bCs/>
          <w:lang w:eastAsia="en-GB"/>
        </w:rPr>
      </w:pPr>
    </w:p>
    <w:p w:rsidR="007B553C" w:rsidRPr="00376653" w:rsidRDefault="007B553C" w:rsidP="007B553C">
      <w:pPr>
        <w:shd w:val="clear" w:color="auto" w:fill="FFFFFF"/>
        <w:jc w:val="both"/>
        <w:rPr>
          <w:rFonts w:ascii="Arial" w:eastAsia="Times New Roman" w:hAnsi="Arial" w:cs="Arial"/>
          <w:bCs/>
          <w:sz w:val="22"/>
          <w:szCs w:val="22"/>
          <w:lang w:eastAsia="en-GB"/>
        </w:rPr>
      </w:pPr>
      <w:r w:rsidRPr="00376653">
        <w:rPr>
          <w:rFonts w:ascii="Arial" w:eastAsia="Times New Roman" w:hAnsi="Arial" w:cs="Arial"/>
          <w:bCs/>
          <w:sz w:val="22"/>
          <w:szCs w:val="22"/>
          <w:lang w:eastAsia="en-GB"/>
        </w:rPr>
        <w:t>We process the categories of data described above in accordance with Data Protection Legislation.  Under the General Data Protection Regulation (EU) 2016/679 (GDPR) the conditions for processing relied upon are;</w:t>
      </w:r>
    </w:p>
    <w:p w:rsidR="007B553C" w:rsidRPr="00376653" w:rsidRDefault="007B553C" w:rsidP="007B553C">
      <w:pPr>
        <w:shd w:val="clear" w:color="auto" w:fill="FFFFFF"/>
        <w:jc w:val="both"/>
        <w:rPr>
          <w:rFonts w:ascii="Arial" w:eastAsia="Times New Roman" w:hAnsi="Arial" w:cs="Arial"/>
          <w:bCs/>
          <w:sz w:val="22"/>
          <w:szCs w:val="22"/>
          <w:lang w:eastAsia="en-GB"/>
        </w:rPr>
      </w:pPr>
    </w:p>
    <w:tbl>
      <w:tblPr>
        <w:tblStyle w:val="TableGrid"/>
        <w:tblW w:w="0" w:type="auto"/>
        <w:tblInd w:w="108" w:type="dxa"/>
        <w:tblLook w:val="04A0" w:firstRow="1" w:lastRow="0" w:firstColumn="1" w:lastColumn="0" w:noHBand="0" w:noVBand="1"/>
      </w:tblPr>
      <w:tblGrid>
        <w:gridCol w:w="10348"/>
      </w:tblGrid>
      <w:tr w:rsidR="007B553C" w:rsidRPr="00376653" w:rsidTr="007B553C">
        <w:tc>
          <w:tcPr>
            <w:tcW w:w="10348" w:type="dxa"/>
          </w:tcPr>
          <w:p w:rsidR="007B553C" w:rsidRPr="00376653" w:rsidRDefault="007B553C" w:rsidP="00632AD5">
            <w:pPr>
              <w:shd w:val="clear" w:color="auto" w:fill="FFFFFF"/>
              <w:rPr>
                <w:rFonts w:ascii="Arial" w:eastAsia="Times New Roman" w:hAnsi="Arial" w:cs="Arial"/>
                <w:bCs/>
                <w:sz w:val="18"/>
                <w:szCs w:val="18"/>
              </w:rPr>
            </w:pPr>
            <w:r w:rsidRPr="00376653">
              <w:rPr>
                <w:rFonts w:ascii="Arial" w:eastAsia="Times New Roman" w:hAnsi="Arial" w:cs="Arial"/>
                <w:b/>
                <w:bCs/>
                <w:sz w:val="18"/>
                <w:szCs w:val="18"/>
              </w:rPr>
              <w:t>Article 6, 1 (b)</w:t>
            </w:r>
            <w:r w:rsidRPr="00376653">
              <w:rPr>
                <w:rFonts w:ascii="Arial" w:eastAsia="Times New Roman" w:hAnsi="Arial" w:cs="Arial"/>
                <w:bCs/>
                <w:sz w:val="18"/>
                <w:szCs w:val="18"/>
              </w:rPr>
              <w:t xml:space="preserve"> Processing is necessary for the performance of a contract to which the data subject is party or in order to take steps at the request of the data subject prior to entering into a contract;</w:t>
            </w:r>
          </w:p>
        </w:tc>
      </w:tr>
      <w:tr w:rsidR="007B553C" w:rsidRPr="00376653" w:rsidTr="007B553C">
        <w:tc>
          <w:tcPr>
            <w:tcW w:w="10348" w:type="dxa"/>
          </w:tcPr>
          <w:p w:rsidR="007B553C" w:rsidRPr="00376653" w:rsidRDefault="007B553C" w:rsidP="00632AD5">
            <w:pPr>
              <w:shd w:val="clear" w:color="auto" w:fill="FFFFFF"/>
              <w:rPr>
                <w:rFonts w:ascii="Arial" w:eastAsia="Times New Roman" w:hAnsi="Arial" w:cs="Arial"/>
                <w:bCs/>
                <w:sz w:val="18"/>
                <w:szCs w:val="18"/>
              </w:rPr>
            </w:pPr>
            <w:r w:rsidRPr="00376653">
              <w:rPr>
                <w:rFonts w:ascii="Arial" w:eastAsia="Times New Roman" w:hAnsi="Arial" w:cs="Arial"/>
                <w:b/>
                <w:bCs/>
                <w:sz w:val="18"/>
                <w:szCs w:val="18"/>
              </w:rPr>
              <w:t>Article 9, 2 (b)</w:t>
            </w:r>
            <w:r w:rsidRPr="00376653">
              <w:rPr>
                <w:rFonts w:ascii="Arial" w:eastAsia="Times New Roman" w:hAnsi="Arial" w:cs="Arial"/>
                <w:bCs/>
                <w:sz w:val="18"/>
                <w:szCs w:val="18"/>
              </w:rPr>
              <w:t xml:space="preserve"> processing is necessary for the purposes of carrying out the obligations and exercising specific rights of the controller or of the data subject in the field of employment and social security and social protection law in so far as it is </w:t>
            </w:r>
            <w:proofErr w:type="spellStart"/>
            <w:r w:rsidRPr="00376653">
              <w:rPr>
                <w:rFonts w:ascii="Arial" w:eastAsia="Times New Roman" w:hAnsi="Arial" w:cs="Arial"/>
                <w:bCs/>
                <w:sz w:val="18"/>
                <w:szCs w:val="18"/>
              </w:rPr>
              <w:t>authorised</w:t>
            </w:r>
            <w:proofErr w:type="spellEnd"/>
            <w:r w:rsidRPr="00376653">
              <w:rPr>
                <w:rFonts w:ascii="Arial" w:eastAsia="Times New Roman" w:hAnsi="Arial" w:cs="Arial"/>
                <w:bCs/>
                <w:sz w:val="18"/>
                <w:szCs w:val="18"/>
              </w:rPr>
              <w:t xml:space="preserve"> by Union or Member State law or a collective agreement pursuant to Member State law providing for appropriate safeguards for the fundamental rights and the interests of the data subject;</w:t>
            </w:r>
          </w:p>
        </w:tc>
      </w:tr>
      <w:tr w:rsidR="007B553C" w:rsidRPr="00376653" w:rsidTr="007B553C">
        <w:tc>
          <w:tcPr>
            <w:tcW w:w="10348" w:type="dxa"/>
          </w:tcPr>
          <w:p w:rsidR="007B553C" w:rsidRPr="00376653" w:rsidRDefault="007B553C" w:rsidP="00632AD5">
            <w:pPr>
              <w:shd w:val="clear" w:color="auto" w:fill="FFFFFF"/>
              <w:rPr>
                <w:rFonts w:ascii="Arial" w:eastAsia="Times New Roman" w:hAnsi="Arial" w:cs="Arial"/>
                <w:bCs/>
                <w:sz w:val="18"/>
                <w:szCs w:val="18"/>
              </w:rPr>
            </w:pPr>
            <w:r w:rsidRPr="00376653">
              <w:rPr>
                <w:rFonts w:ascii="Arial" w:eastAsia="Times New Roman" w:hAnsi="Arial" w:cs="Arial"/>
                <w:b/>
                <w:bCs/>
                <w:sz w:val="18"/>
                <w:szCs w:val="18"/>
              </w:rPr>
              <w:t>Article 9, 2 (g)</w:t>
            </w:r>
            <w:r w:rsidRPr="00376653">
              <w:rPr>
                <w:rFonts w:ascii="Arial" w:eastAsia="Times New Roman" w:hAnsi="Arial" w:cs="Arial"/>
                <w:bCs/>
                <w:sz w:val="18"/>
                <w:szCs w:val="18"/>
              </w:rPr>
              <w:t xml:space="preserve"> processing is necessary for reasons of substantial public interest on the basis of Union or Member State law which is proportionate to the aim pursued and which contains appropriate safeguards;</w:t>
            </w:r>
          </w:p>
        </w:tc>
      </w:tr>
      <w:tr w:rsidR="007B553C" w:rsidRPr="00376653" w:rsidTr="007B553C">
        <w:tc>
          <w:tcPr>
            <w:tcW w:w="10348" w:type="dxa"/>
          </w:tcPr>
          <w:p w:rsidR="007B553C" w:rsidRPr="00376653" w:rsidRDefault="007B553C" w:rsidP="00632AD5">
            <w:pPr>
              <w:shd w:val="clear" w:color="auto" w:fill="FFFFFF"/>
              <w:rPr>
                <w:rFonts w:ascii="Arial" w:eastAsia="Times New Roman" w:hAnsi="Arial" w:cs="Arial"/>
                <w:bCs/>
                <w:sz w:val="18"/>
                <w:szCs w:val="18"/>
              </w:rPr>
            </w:pPr>
            <w:r w:rsidRPr="00376653">
              <w:rPr>
                <w:rFonts w:ascii="Arial" w:eastAsia="Times New Roman" w:hAnsi="Arial" w:cs="Arial"/>
                <w:b/>
                <w:bCs/>
                <w:sz w:val="18"/>
                <w:szCs w:val="18"/>
              </w:rPr>
              <w:t>Article 9, 2 (h)</w:t>
            </w:r>
            <w:r w:rsidRPr="00376653">
              <w:rPr>
                <w:rFonts w:ascii="Arial" w:eastAsia="Times New Roman" w:hAnsi="Arial" w:cs="Arial"/>
                <w:bCs/>
                <w:sz w:val="18"/>
                <w:szCs w:val="18"/>
              </w:rPr>
              <w:t xml:space="preserve"> Processing is necessary for assessing the working capacity of the employee;</w:t>
            </w:r>
          </w:p>
        </w:tc>
      </w:tr>
    </w:tbl>
    <w:p w:rsidR="007B553C" w:rsidRPr="00376653" w:rsidRDefault="007B553C" w:rsidP="007B553C">
      <w:pPr>
        <w:jc w:val="both"/>
        <w:rPr>
          <w:rFonts w:ascii="Arial" w:hAnsi="Arial" w:cs="Arial"/>
          <w:sz w:val="18"/>
          <w:szCs w:val="18"/>
        </w:rPr>
      </w:pPr>
    </w:p>
    <w:p w:rsidR="00631403" w:rsidRPr="00376653" w:rsidRDefault="00631403" w:rsidP="007B553C">
      <w:pPr>
        <w:jc w:val="both"/>
        <w:rPr>
          <w:rFonts w:ascii="Arial" w:hAnsi="Arial" w:cs="Arial"/>
          <w:sz w:val="18"/>
          <w:szCs w:val="18"/>
        </w:rPr>
      </w:pPr>
    </w:p>
    <w:p w:rsidR="00631403" w:rsidRPr="00376653" w:rsidRDefault="00631403" w:rsidP="007B553C">
      <w:pPr>
        <w:jc w:val="both"/>
        <w:rPr>
          <w:rFonts w:ascii="Arial" w:hAnsi="Arial" w:cs="Arial"/>
          <w:sz w:val="18"/>
          <w:szCs w:val="18"/>
        </w:rPr>
      </w:pPr>
    </w:p>
    <w:p w:rsidR="00631403" w:rsidRPr="00376653" w:rsidRDefault="00631403" w:rsidP="007B553C">
      <w:pPr>
        <w:jc w:val="both"/>
        <w:rPr>
          <w:rFonts w:ascii="Arial" w:hAnsi="Arial" w:cs="Arial"/>
          <w:sz w:val="18"/>
          <w:szCs w:val="18"/>
        </w:rPr>
      </w:pPr>
    </w:p>
    <w:p w:rsidR="00631403" w:rsidRPr="00376653" w:rsidRDefault="00631403" w:rsidP="007B553C">
      <w:pPr>
        <w:jc w:val="both"/>
        <w:rPr>
          <w:rFonts w:ascii="Arial" w:hAnsi="Arial" w:cs="Arial"/>
          <w:sz w:val="18"/>
          <w:szCs w:val="18"/>
        </w:rPr>
      </w:pPr>
    </w:p>
    <w:p w:rsidR="007B553C" w:rsidRPr="00376653" w:rsidRDefault="007B553C" w:rsidP="007B553C">
      <w:pPr>
        <w:shd w:val="clear" w:color="auto" w:fill="FFFFFF"/>
        <w:rPr>
          <w:rFonts w:ascii="Arial" w:eastAsia="Times New Roman" w:hAnsi="Arial" w:cs="Arial"/>
          <w:bCs/>
          <w:sz w:val="22"/>
          <w:szCs w:val="22"/>
          <w:lang w:eastAsia="en-GB"/>
        </w:rPr>
      </w:pPr>
      <w:r w:rsidRPr="00376653">
        <w:rPr>
          <w:rFonts w:ascii="Arial" w:eastAsia="Times New Roman" w:hAnsi="Arial" w:cs="Arial"/>
          <w:bCs/>
          <w:sz w:val="22"/>
          <w:szCs w:val="22"/>
          <w:lang w:eastAsia="en-GB"/>
        </w:rPr>
        <w:t xml:space="preserve">Under the Data Protection Act 2018, the processing referred to in the GDPR Article 9 conditions above is </w:t>
      </w:r>
      <w:proofErr w:type="spellStart"/>
      <w:r w:rsidRPr="00376653">
        <w:rPr>
          <w:rFonts w:ascii="Arial" w:eastAsia="Times New Roman" w:hAnsi="Arial" w:cs="Arial"/>
          <w:bCs/>
          <w:sz w:val="22"/>
          <w:szCs w:val="22"/>
          <w:lang w:eastAsia="en-GB"/>
        </w:rPr>
        <w:t>authorised</w:t>
      </w:r>
      <w:proofErr w:type="spellEnd"/>
      <w:r w:rsidRPr="00376653">
        <w:rPr>
          <w:rFonts w:ascii="Arial" w:eastAsia="Times New Roman" w:hAnsi="Arial" w:cs="Arial"/>
          <w:bCs/>
          <w:sz w:val="22"/>
          <w:szCs w:val="22"/>
          <w:lang w:eastAsia="en-GB"/>
        </w:rPr>
        <w:t xml:space="preserve"> under</w:t>
      </w:r>
    </w:p>
    <w:p w:rsidR="007B553C" w:rsidRPr="00376653" w:rsidRDefault="007B553C" w:rsidP="007B553C">
      <w:pPr>
        <w:shd w:val="clear" w:color="auto" w:fill="FFFFFF"/>
        <w:rPr>
          <w:rFonts w:ascii="Arial" w:eastAsia="Times New Roman" w:hAnsi="Arial" w:cs="Arial"/>
          <w:bCs/>
          <w:sz w:val="22"/>
          <w:szCs w:val="22"/>
          <w:lang w:eastAsia="en-GB"/>
        </w:rPr>
      </w:pPr>
    </w:p>
    <w:tbl>
      <w:tblPr>
        <w:tblStyle w:val="TableGrid"/>
        <w:tblW w:w="0" w:type="auto"/>
        <w:tblInd w:w="108" w:type="dxa"/>
        <w:tblLook w:val="04A0" w:firstRow="1" w:lastRow="0" w:firstColumn="1" w:lastColumn="0" w:noHBand="0" w:noVBand="1"/>
      </w:tblPr>
      <w:tblGrid>
        <w:gridCol w:w="3402"/>
        <w:gridCol w:w="6946"/>
      </w:tblGrid>
      <w:tr w:rsidR="007B553C" w:rsidRPr="00376653" w:rsidTr="007B553C">
        <w:tc>
          <w:tcPr>
            <w:tcW w:w="3402" w:type="dxa"/>
          </w:tcPr>
          <w:p w:rsidR="007B553C" w:rsidRPr="00376653" w:rsidRDefault="007B553C" w:rsidP="00632AD5">
            <w:pPr>
              <w:rPr>
                <w:rFonts w:ascii="Arial" w:eastAsia="Times New Roman" w:hAnsi="Arial" w:cs="Arial"/>
                <w:bCs/>
                <w:sz w:val="18"/>
                <w:szCs w:val="18"/>
              </w:rPr>
            </w:pPr>
            <w:r w:rsidRPr="00376653">
              <w:rPr>
                <w:rFonts w:ascii="Arial" w:eastAsia="Times New Roman" w:hAnsi="Arial" w:cs="Arial"/>
                <w:bCs/>
                <w:sz w:val="18"/>
                <w:szCs w:val="18"/>
              </w:rPr>
              <w:t xml:space="preserve">Schedule 1, Part 1, paragraph 1 </w:t>
            </w:r>
          </w:p>
        </w:tc>
        <w:tc>
          <w:tcPr>
            <w:tcW w:w="6946" w:type="dxa"/>
          </w:tcPr>
          <w:p w:rsidR="007B553C" w:rsidRPr="00376653" w:rsidRDefault="007B553C" w:rsidP="00632AD5">
            <w:pPr>
              <w:rPr>
                <w:rFonts w:ascii="Arial" w:eastAsia="Times New Roman" w:hAnsi="Arial" w:cs="Arial"/>
                <w:bCs/>
                <w:sz w:val="18"/>
                <w:szCs w:val="18"/>
              </w:rPr>
            </w:pPr>
            <w:r w:rsidRPr="00376653">
              <w:rPr>
                <w:rFonts w:ascii="Arial" w:eastAsia="Times New Roman" w:hAnsi="Arial" w:cs="Arial"/>
                <w:bCs/>
                <w:sz w:val="18"/>
                <w:szCs w:val="18"/>
              </w:rPr>
              <w:t>In connection with employment</w:t>
            </w:r>
          </w:p>
        </w:tc>
      </w:tr>
      <w:tr w:rsidR="007B553C" w:rsidRPr="00376653" w:rsidTr="007B553C">
        <w:tc>
          <w:tcPr>
            <w:tcW w:w="3402" w:type="dxa"/>
          </w:tcPr>
          <w:p w:rsidR="007B553C" w:rsidRPr="00376653" w:rsidRDefault="007B553C" w:rsidP="00632AD5">
            <w:pPr>
              <w:rPr>
                <w:rFonts w:ascii="Arial" w:eastAsia="Times New Roman" w:hAnsi="Arial" w:cs="Arial"/>
                <w:bCs/>
                <w:sz w:val="18"/>
                <w:szCs w:val="18"/>
              </w:rPr>
            </w:pPr>
            <w:r w:rsidRPr="00376653">
              <w:rPr>
                <w:rFonts w:ascii="Arial" w:eastAsia="Times New Roman" w:hAnsi="Arial" w:cs="Arial"/>
                <w:bCs/>
                <w:sz w:val="18"/>
                <w:szCs w:val="18"/>
              </w:rPr>
              <w:t>Schedule 1, Part 1, paragraph 2</w:t>
            </w:r>
          </w:p>
        </w:tc>
        <w:tc>
          <w:tcPr>
            <w:tcW w:w="6946" w:type="dxa"/>
          </w:tcPr>
          <w:p w:rsidR="007B553C" w:rsidRPr="00376653" w:rsidRDefault="007B553C" w:rsidP="00632AD5">
            <w:pPr>
              <w:rPr>
                <w:rFonts w:ascii="Arial" w:eastAsia="Times New Roman" w:hAnsi="Arial" w:cs="Arial"/>
                <w:bCs/>
                <w:sz w:val="18"/>
                <w:szCs w:val="18"/>
              </w:rPr>
            </w:pPr>
            <w:r w:rsidRPr="00376653">
              <w:rPr>
                <w:rFonts w:ascii="Arial" w:eastAsia="Times New Roman" w:hAnsi="Arial" w:cs="Arial"/>
                <w:bCs/>
                <w:sz w:val="18"/>
                <w:szCs w:val="18"/>
              </w:rPr>
              <w:t>The assessment of the working capacity of an employee</w:t>
            </w:r>
          </w:p>
        </w:tc>
      </w:tr>
      <w:tr w:rsidR="007B553C" w:rsidRPr="00376653" w:rsidTr="007B553C">
        <w:tc>
          <w:tcPr>
            <w:tcW w:w="3402" w:type="dxa"/>
          </w:tcPr>
          <w:p w:rsidR="007B553C" w:rsidRPr="00376653" w:rsidRDefault="007B553C" w:rsidP="00632AD5">
            <w:pPr>
              <w:rPr>
                <w:rFonts w:ascii="Arial" w:eastAsia="Times New Roman" w:hAnsi="Arial" w:cs="Arial"/>
                <w:bCs/>
                <w:sz w:val="18"/>
                <w:szCs w:val="18"/>
              </w:rPr>
            </w:pPr>
            <w:r w:rsidRPr="00376653">
              <w:rPr>
                <w:rFonts w:ascii="Arial" w:eastAsia="Times New Roman" w:hAnsi="Arial" w:cs="Arial"/>
                <w:bCs/>
                <w:sz w:val="18"/>
                <w:szCs w:val="18"/>
              </w:rPr>
              <w:t>Schedule 1, Part 2, paragraph 8</w:t>
            </w:r>
          </w:p>
        </w:tc>
        <w:tc>
          <w:tcPr>
            <w:tcW w:w="6946" w:type="dxa"/>
          </w:tcPr>
          <w:p w:rsidR="007B553C" w:rsidRPr="00376653" w:rsidRDefault="007B553C" w:rsidP="00632AD5">
            <w:pPr>
              <w:rPr>
                <w:rFonts w:ascii="Arial" w:eastAsia="Times New Roman" w:hAnsi="Arial" w:cs="Arial"/>
                <w:bCs/>
                <w:sz w:val="18"/>
                <w:szCs w:val="18"/>
              </w:rPr>
            </w:pPr>
            <w:r w:rsidRPr="00376653">
              <w:rPr>
                <w:rFonts w:ascii="Arial" w:eastAsia="Times New Roman" w:hAnsi="Arial" w:cs="Arial"/>
                <w:bCs/>
                <w:sz w:val="18"/>
                <w:szCs w:val="18"/>
              </w:rPr>
              <w:t>Equality of opportunity or treatment</w:t>
            </w:r>
          </w:p>
        </w:tc>
      </w:tr>
      <w:tr w:rsidR="007B553C" w:rsidRPr="00376653" w:rsidTr="007B553C">
        <w:tc>
          <w:tcPr>
            <w:tcW w:w="3402" w:type="dxa"/>
          </w:tcPr>
          <w:p w:rsidR="007B553C" w:rsidRPr="00376653" w:rsidRDefault="007B553C" w:rsidP="00632AD5">
            <w:pPr>
              <w:rPr>
                <w:rFonts w:ascii="Arial" w:eastAsia="Times New Roman" w:hAnsi="Arial" w:cs="Arial"/>
                <w:bCs/>
                <w:sz w:val="18"/>
                <w:szCs w:val="18"/>
              </w:rPr>
            </w:pPr>
            <w:r w:rsidRPr="00376653">
              <w:rPr>
                <w:rFonts w:ascii="Arial" w:eastAsia="Times New Roman" w:hAnsi="Arial" w:cs="Arial"/>
                <w:bCs/>
                <w:sz w:val="18"/>
                <w:szCs w:val="18"/>
              </w:rPr>
              <w:t>Schedule 1, Part 2, paragraph 9</w:t>
            </w:r>
          </w:p>
        </w:tc>
        <w:tc>
          <w:tcPr>
            <w:tcW w:w="6946" w:type="dxa"/>
          </w:tcPr>
          <w:p w:rsidR="007B553C" w:rsidRPr="00376653" w:rsidRDefault="007B553C" w:rsidP="00632AD5">
            <w:pPr>
              <w:rPr>
                <w:rFonts w:ascii="Arial" w:eastAsia="Times New Roman" w:hAnsi="Arial" w:cs="Arial"/>
                <w:bCs/>
                <w:sz w:val="18"/>
                <w:szCs w:val="18"/>
              </w:rPr>
            </w:pPr>
            <w:r w:rsidRPr="00376653">
              <w:rPr>
                <w:rFonts w:ascii="Arial" w:eastAsia="Times New Roman" w:hAnsi="Arial" w:cs="Arial"/>
                <w:bCs/>
                <w:sz w:val="18"/>
                <w:szCs w:val="18"/>
              </w:rPr>
              <w:t>Racial and Ethnic diversity at senior levels of Organisations</w:t>
            </w:r>
          </w:p>
        </w:tc>
      </w:tr>
      <w:tr w:rsidR="007B553C" w:rsidRPr="00376653" w:rsidTr="007B553C">
        <w:tc>
          <w:tcPr>
            <w:tcW w:w="3402" w:type="dxa"/>
          </w:tcPr>
          <w:p w:rsidR="007B553C" w:rsidRPr="00376653" w:rsidRDefault="007B553C" w:rsidP="00632AD5">
            <w:pPr>
              <w:rPr>
                <w:rFonts w:ascii="Arial" w:eastAsia="Times New Roman" w:hAnsi="Arial" w:cs="Arial"/>
                <w:bCs/>
                <w:sz w:val="18"/>
                <w:szCs w:val="18"/>
              </w:rPr>
            </w:pPr>
            <w:r w:rsidRPr="00376653">
              <w:rPr>
                <w:rFonts w:ascii="Arial" w:eastAsia="Times New Roman" w:hAnsi="Arial" w:cs="Arial"/>
                <w:bCs/>
                <w:sz w:val="18"/>
                <w:szCs w:val="18"/>
              </w:rPr>
              <w:t>Schedule 1, Part 2, paragraph 10</w:t>
            </w:r>
          </w:p>
        </w:tc>
        <w:tc>
          <w:tcPr>
            <w:tcW w:w="6946" w:type="dxa"/>
          </w:tcPr>
          <w:p w:rsidR="007B553C" w:rsidRPr="00376653" w:rsidRDefault="007B553C" w:rsidP="00632AD5">
            <w:pPr>
              <w:rPr>
                <w:rFonts w:ascii="Arial" w:eastAsia="Times New Roman" w:hAnsi="Arial" w:cs="Arial"/>
                <w:bCs/>
                <w:sz w:val="18"/>
                <w:szCs w:val="18"/>
              </w:rPr>
            </w:pPr>
            <w:r w:rsidRPr="00376653">
              <w:rPr>
                <w:rFonts w:ascii="Arial" w:eastAsia="Times New Roman" w:hAnsi="Arial" w:cs="Arial"/>
                <w:bCs/>
                <w:sz w:val="18"/>
                <w:szCs w:val="18"/>
                <w:lang w:val="en"/>
              </w:rPr>
              <w:t>Preventing or detecting unlawful acts</w:t>
            </w:r>
          </w:p>
        </w:tc>
      </w:tr>
      <w:tr w:rsidR="007B553C" w:rsidRPr="00376653" w:rsidTr="007B553C">
        <w:tc>
          <w:tcPr>
            <w:tcW w:w="3402" w:type="dxa"/>
          </w:tcPr>
          <w:p w:rsidR="007B553C" w:rsidRPr="00376653" w:rsidRDefault="007B553C" w:rsidP="00632AD5">
            <w:pPr>
              <w:rPr>
                <w:rFonts w:ascii="Arial" w:eastAsia="Times New Roman" w:hAnsi="Arial" w:cs="Arial"/>
                <w:bCs/>
                <w:sz w:val="18"/>
                <w:szCs w:val="18"/>
              </w:rPr>
            </w:pPr>
            <w:r w:rsidRPr="00376653">
              <w:rPr>
                <w:rFonts w:ascii="Arial" w:eastAsia="Times New Roman" w:hAnsi="Arial" w:cs="Arial"/>
                <w:bCs/>
                <w:sz w:val="18"/>
                <w:szCs w:val="18"/>
              </w:rPr>
              <w:t>Schedule 1, Part 2, paragraph 11</w:t>
            </w:r>
          </w:p>
        </w:tc>
        <w:tc>
          <w:tcPr>
            <w:tcW w:w="6946" w:type="dxa"/>
          </w:tcPr>
          <w:p w:rsidR="007B553C" w:rsidRPr="00376653" w:rsidRDefault="007B553C" w:rsidP="00632AD5">
            <w:pPr>
              <w:rPr>
                <w:rFonts w:ascii="Arial" w:eastAsia="Times New Roman" w:hAnsi="Arial" w:cs="Arial"/>
                <w:bCs/>
                <w:sz w:val="18"/>
                <w:szCs w:val="18"/>
                <w:lang w:val="en"/>
              </w:rPr>
            </w:pPr>
            <w:r w:rsidRPr="00376653">
              <w:rPr>
                <w:rFonts w:ascii="Arial" w:eastAsia="Times New Roman" w:hAnsi="Arial" w:cs="Arial"/>
                <w:bCs/>
                <w:sz w:val="18"/>
                <w:szCs w:val="18"/>
                <w:lang w:val="en"/>
              </w:rPr>
              <w:t>Protecting the public against dishonesty</w:t>
            </w:r>
          </w:p>
        </w:tc>
      </w:tr>
      <w:tr w:rsidR="007B553C" w:rsidRPr="00376653" w:rsidTr="007B553C">
        <w:tc>
          <w:tcPr>
            <w:tcW w:w="3402" w:type="dxa"/>
          </w:tcPr>
          <w:p w:rsidR="007B553C" w:rsidRPr="00376653" w:rsidRDefault="007B553C" w:rsidP="00632AD5">
            <w:pPr>
              <w:rPr>
                <w:rFonts w:ascii="Arial" w:eastAsia="Times New Roman" w:hAnsi="Arial" w:cs="Arial"/>
                <w:bCs/>
                <w:sz w:val="18"/>
                <w:szCs w:val="18"/>
              </w:rPr>
            </w:pPr>
            <w:r w:rsidRPr="00376653">
              <w:rPr>
                <w:rFonts w:ascii="Arial" w:eastAsia="Times New Roman" w:hAnsi="Arial" w:cs="Arial"/>
                <w:bCs/>
                <w:sz w:val="18"/>
                <w:szCs w:val="18"/>
              </w:rPr>
              <w:t>Schedule 1, Part 2, paragraph 12</w:t>
            </w:r>
          </w:p>
        </w:tc>
        <w:tc>
          <w:tcPr>
            <w:tcW w:w="6946" w:type="dxa"/>
          </w:tcPr>
          <w:p w:rsidR="007B553C" w:rsidRPr="00376653" w:rsidRDefault="007B553C" w:rsidP="00632AD5">
            <w:pPr>
              <w:rPr>
                <w:rFonts w:ascii="Arial" w:eastAsia="Times New Roman" w:hAnsi="Arial" w:cs="Arial"/>
                <w:bCs/>
                <w:sz w:val="18"/>
                <w:szCs w:val="18"/>
                <w:lang w:val="en"/>
              </w:rPr>
            </w:pPr>
            <w:r w:rsidRPr="00376653">
              <w:rPr>
                <w:rFonts w:ascii="Arial" w:eastAsia="Times New Roman" w:hAnsi="Arial" w:cs="Arial"/>
                <w:bCs/>
                <w:sz w:val="18"/>
                <w:szCs w:val="18"/>
                <w:lang w:val="en"/>
              </w:rPr>
              <w:t>Regulatory requirements relating to unlawful acts and dishonesty</w:t>
            </w:r>
          </w:p>
        </w:tc>
      </w:tr>
      <w:tr w:rsidR="007B553C" w:rsidRPr="00376653" w:rsidTr="007B553C">
        <w:tc>
          <w:tcPr>
            <w:tcW w:w="3402" w:type="dxa"/>
          </w:tcPr>
          <w:p w:rsidR="007B553C" w:rsidRPr="00376653" w:rsidRDefault="007B553C" w:rsidP="00632AD5">
            <w:pPr>
              <w:rPr>
                <w:rFonts w:ascii="Arial" w:eastAsia="Times New Roman" w:hAnsi="Arial" w:cs="Arial"/>
                <w:bCs/>
                <w:sz w:val="18"/>
                <w:szCs w:val="18"/>
              </w:rPr>
            </w:pPr>
            <w:r w:rsidRPr="00376653">
              <w:rPr>
                <w:rFonts w:ascii="Arial" w:eastAsia="Times New Roman" w:hAnsi="Arial" w:cs="Arial"/>
                <w:bCs/>
                <w:sz w:val="18"/>
                <w:szCs w:val="18"/>
              </w:rPr>
              <w:t>Schedule 1, Part 2, paragraph 14</w:t>
            </w:r>
          </w:p>
        </w:tc>
        <w:tc>
          <w:tcPr>
            <w:tcW w:w="6946" w:type="dxa"/>
          </w:tcPr>
          <w:p w:rsidR="007B553C" w:rsidRPr="00376653" w:rsidRDefault="007B553C" w:rsidP="00632AD5">
            <w:pPr>
              <w:rPr>
                <w:rFonts w:ascii="Arial" w:eastAsia="Times New Roman" w:hAnsi="Arial" w:cs="Arial"/>
                <w:bCs/>
                <w:sz w:val="18"/>
                <w:szCs w:val="18"/>
                <w:lang w:val="en"/>
              </w:rPr>
            </w:pPr>
            <w:r w:rsidRPr="00376653">
              <w:rPr>
                <w:rFonts w:ascii="Arial" w:eastAsia="Times New Roman" w:hAnsi="Arial" w:cs="Arial"/>
                <w:bCs/>
                <w:sz w:val="18"/>
                <w:szCs w:val="18"/>
                <w:lang w:val="en"/>
              </w:rPr>
              <w:t>Preventing fraud</w:t>
            </w:r>
          </w:p>
        </w:tc>
      </w:tr>
      <w:tr w:rsidR="007B553C" w:rsidRPr="00376653" w:rsidTr="007B553C">
        <w:tc>
          <w:tcPr>
            <w:tcW w:w="3402" w:type="dxa"/>
          </w:tcPr>
          <w:p w:rsidR="007B553C" w:rsidRPr="00376653" w:rsidRDefault="007B553C" w:rsidP="00632AD5">
            <w:pPr>
              <w:rPr>
                <w:rFonts w:ascii="Arial" w:eastAsia="Times New Roman" w:hAnsi="Arial" w:cs="Arial"/>
                <w:bCs/>
                <w:sz w:val="18"/>
                <w:szCs w:val="18"/>
              </w:rPr>
            </w:pPr>
            <w:r w:rsidRPr="00376653">
              <w:rPr>
                <w:rFonts w:ascii="Arial" w:eastAsia="Times New Roman" w:hAnsi="Arial" w:cs="Arial"/>
                <w:bCs/>
                <w:sz w:val="18"/>
                <w:szCs w:val="18"/>
              </w:rPr>
              <w:t>Schedule 1, Part 2, paragraph 18</w:t>
            </w:r>
          </w:p>
        </w:tc>
        <w:tc>
          <w:tcPr>
            <w:tcW w:w="6946" w:type="dxa"/>
          </w:tcPr>
          <w:p w:rsidR="007B553C" w:rsidRPr="00376653" w:rsidRDefault="007B553C" w:rsidP="00632AD5">
            <w:pPr>
              <w:rPr>
                <w:rFonts w:ascii="Arial" w:eastAsia="Times New Roman" w:hAnsi="Arial" w:cs="Arial"/>
                <w:bCs/>
                <w:sz w:val="18"/>
                <w:szCs w:val="18"/>
                <w:lang w:val="en"/>
              </w:rPr>
            </w:pPr>
            <w:r w:rsidRPr="00376653">
              <w:rPr>
                <w:rFonts w:ascii="Arial" w:eastAsia="Times New Roman" w:hAnsi="Arial" w:cs="Arial"/>
                <w:bCs/>
                <w:sz w:val="18"/>
                <w:szCs w:val="18"/>
                <w:lang w:val="en"/>
              </w:rPr>
              <w:t>Safeguarding of children and of individuals at risk</w:t>
            </w:r>
          </w:p>
        </w:tc>
      </w:tr>
      <w:tr w:rsidR="007B553C" w:rsidRPr="00376653" w:rsidTr="007B553C">
        <w:tc>
          <w:tcPr>
            <w:tcW w:w="3402" w:type="dxa"/>
          </w:tcPr>
          <w:p w:rsidR="007B553C" w:rsidRPr="00376653" w:rsidRDefault="007B553C" w:rsidP="00632AD5">
            <w:pPr>
              <w:rPr>
                <w:rFonts w:ascii="Arial" w:eastAsia="Times New Roman" w:hAnsi="Arial" w:cs="Arial"/>
                <w:bCs/>
                <w:sz w:val="18"/>
                <w:szCs w:val="18"/>
              </w:rPr>
            </w:pPr>
            <w:r w:rsidRPr="00376653">
              <w:rPr>
                <w:rFonts w:ascii="Arial" w:eastAsia="Times New Roman" w:hAnsi="Arial" w:cs="Arial"/>
                <w:bCs/>
                <w:sz w:val="18"/>
                <w:szCs w:val="18"/>
              </w:rPr>
              <w:t>Schedule 1, Part 2, paragraph 19</w:t>
            </w:r>
          </w:p>
        </w:tc>
        <w:tc>
          <w:tcPr>
            <w:tcW w:w="6946" w:type="dxa"/>
          </w:tcPr>
          <w:p w:rsidR="007B553C" w:rsidRPr="00376653" w:rsidRDefault="007B553C" w:rsidP="00632AD5">
            <w:pPr>
              <w:rPr>
                <w:rFonts w:ascii="Arial" w:eastAsia="Times New Roman" w:hAnsi="Arial" w:cs="Arial"/>
                <w:bCs/>
                <w:sz w:val="18"/>
                <w:szCs w:val="18"/>
                <w:lang w:val="en"/>
              </w:rPr>
            </w:pPr>
            <w:r w:rsidRPr="00376653">
              <w:rPr>
                <w:rFonts w:ascii="Arial" w:eastAsia="Times New Roman" w:hAnsi="Arial" w:cs="Arial"/>
                <w:bCs/>
                <w:sz w:val="18"/>
                <w:szCs w:val="18"/>
                <w:lang w:val="en"/>
              </w:rPr>
              <w:t>Safeguarding of economic well-being of certain individuals</w:t>
            </w:r>
          </w:p>
        </w:tc>
      </w:tr>
      <w:tr w:rsidR="007B553C" w:rsidRPr="00376653" w:rsidTr="007B553C">
        <w:tc>
          <w:tcPr>
            <w:tcW w:w="3402" w:type="dxa"/>
          </w:tcPr>
          <w:p w:rsidR="007B553C" w:rsidRPr="00376653" w:rsidRDefault="007B553C" w:rsidP="00632AD5">
            <w:pPr>
              <w:rPr>
                <w:rFonts w:ascii="Arial" w:eastAsia="Times New Roman" w:hAnsi="Arial" w:cs="Arial"/>
                <w:bCs/>
                <w:sz w:val="18"/>
                <w:szCs w:val="18"/>
              </w:rPr>
            </w:pPr>
            <w:r w:rsidRPr="00376653">
              <w:rPr>
                <w:rFonts w:ascii="Arial" w:eastAsia="Times New Roman" w:hAnsi="Arial" w:cs="Arial"/>
                <w:bCs/>
                <w:sz w:val="18"/>
                <w:szCs w:val="18"/>
              </w:rPr>
              <w:t>Schedule 1, Part 2, paragraph 21</w:t>
            </w:r>
          </w:p>
        </w:tc>
        <w:tc>
          <w:tcPr>
            <w:tcW w:w="6946" w:type="dxa"/>
          </w:tcPr>
          <w:p w:rsidR="007B553C" w:rsidRPr="00376653" w:rsidRDefault="007B553C" w:rsidP="00632AD5">
            <w:pPr>
              <w:rPr>
                <w:rFonts w:ascii="Arial" w:eastAsia="Times New Roman" w:hAnsi="Arial" w:cs="Arial"/>
                <w:bCs/>
                <w:sz w:val="18"/>
                <w:szCs w:val="18"/>
                <w:lang w:val="en"/>
              </w:rPr>
            </w:pPr>
            <w:r w:rsidRPr="00376653">
              <w:rPr>
                <w:rFonts w:ascii="Arial" w:eastAsia="Times New Roman" w:hAnsi="Arial" w:cs="Arial"/>
                <w:bCs/>
                <w:sz w:val="18"/>
                <w:szCs w:val="18"/>
                <w:lang w:val="en"/>
              </w:rPr>
              <w:t>Occupational pensions</w:t>
            </w:r>
          </w:p>
        </w:tc>
      </w:tr>
    </w:tbl>
    <w:p w:rsidR="007B553C" w:rsidRPr="00376653" w:rsidRDefault="007B553C" w:rsidP="007B553C">
      <w:pPr>
        <w:jc w:val="both"/>
        <w:rPr>
          <w:rFonts w:ascii="Arial" w:hAnsi="Arial" w:cs="Arial"/>
          <w:sz w:val="18"/>
          <w:szCs w:val="18"/>
        </w:rPr>
      </w:pPr>
    </w:p>
    <w:p w:rsidR="007B553C" w:rsidRPr="00376653" w:rsidRDefault="007B553C" w:rsidP="007B553C">
      <w:pPr>
        <w:shd w:val="clear" w:color="auto" w:fill="FFFFFF"/>
        <w:rPr>
          <w:rFonts w:ascii="Arial" w:eastAsia="Times New Roman" w:hAnsi="Arial" w:cs="Arial"/>
          <w:bCs/>
          <w:sz w:val="22"/>
          <w:szCs w:val="22"/>
          <w:lang w:eastAsia="en-GB"/>
        </w:rPr>
      </w:pPr>
      <w:r w:rsidRPr="00376653">
        <w:rPr>
          <w:rFonts w:ascii="Arial" w:eastAsia="Times New Roman" w:hAnsi="Arial" w:cs="Arial"/>
          <w:bCs/>
          <w:sz w:val="22"/>
          <w:szCs w:val="22"/>
          <w:lang w:eastAsia="en-GB"/>
        </w:rPr>
        <w:t>We process the categories of data described above for the following purposes</w:t>
      </w:r>
    </w:p>
    <w:p w:rsidR="007B553C" w:rsidRPr="00376653" w:rsidRDefault="007B553C" w:rsidP="007B553C">
      <w:pPr>
        <w:shd w:val="clear" w:color="auto" w:fill="FFFFFF"/>
        <w:rPr>
          <w:rFonts w:ascii="Arial" w:eastAsia="Times New Roman" w:hAnsi="Arial" w:cs="Arial"/>
          <w:bCs/>
          <w:lang w:eastAsia="en-GB"/>
        </w:rPr>
      </w:pPr>
    </w:p>
    <w:p w:rsidR="007B553C" w:rsidRPr="00376653" w:rsidRDefault="007B553C" w:rsidP="007B553C">
      <w:pPr>
        <w:numPr>
          <w:ilvl w:val="0"/>
          <w:numId w:val="10"/>
        </w:numPr>
        <w:shd w:val="clear" w:color="auto" w:fill="FFFFFF"/>
        <w:jc w:val="both"/>
        <w:rPr>
          <w:rFonts w:ascii="Arial" w:eastAsia="Times New Roman" w:hAnsi="Arial" w:cs="Arial"/>
          <w:b/>
          <w:bCs/>
          <w:sz w:val="22"/>
          <w:szCs w:val="22"/>
          <w:lang w:eastAsia="en-GB"/>
        </w:rPr>
      </w:pPr>
      <w:r w:rsidRPr="00376653">
        <w:rPr>
          <w:rFonts w:ascii="Arial" w:eastAsia="Times New Roman" w:hAnsi="Arial" w:cs="Arial"/>
          <w:b/>
          <w:bCs/>
          <w:sz w:val="22"/>
          <w:szCs w:val="22"/>
          <w:lang w:eastAsia="en-GB"/>
        </w:rPr>
        <w:t xml:space="preserve">RECRUITMENT </w:t>
      </w:r>
    </w:p>
    <w:p w:rsidR="007B553C" w:rsidRPr="00376653" w:rsidRDefault="007B553C" w:rsidP="007B553C">
      <w:pPr>
        <w:numPr>
          <w:ilvl w:val="1"/>
          <w:numId w:val="10"/>
        </w:numPr>
        <w:shd w:val="clear" w:color="auto" w:fill="FFFFFF"/>
        <w:jc w:val="both"/>
        <w:rPr>
          <w:rFonts w:ascii="Arial" w:eastAsia="Times New Roman" w:hAnsi="Arial" w:cs="Arial"/>
          <w:bCs/>
          <w:sz w:val="22"/>
          <w:szCs w:val="22"/>
          <w:lang w:eastAsia="en-GB"/>
        </w:rPr>
      </w:pPr>
      <w:r w:rsidRPr="00376653">
        <w:rPr>
          <w:rFonts w:ascii="Arial" w:eastAsia="Times New Roman" w:hAnsi="Arial" w:cs="Arial"/>
          <w:bCs/>
          <w:sz w:val="22"/>
          <w:szCs w:val="22"/>
          <w:lang w:eastAsia="en-GB"/>
        </w:rPr>
        <w:t>We advertise employment opportunities – we ask you to provide your data to us using the NHS jobs online recruitment system if you wish to submit an application</w:t>
      </w:r>
    </w:p>
    <w:p w:rsidR="007B553C" w:rsidRPr="00376653" w:rsidRDefault="007B553C" w:rsidP="007B553C">
      <w:pPr>
        <w:numPr>
          <w:ilvl w:val="1"/>
          <w:numId w:val="10"/>
        </w:numPr>
        <w:shd w:val="clear" w:color="auto" w:fill="FFFFFF"/>
        <w:jc w:val="both"/>
        <w:rPr>
          <w:rFonts w:ascii="Arial" w:eastAsia="Times New Roman" w:hAnsi="Arial" w:cs="Arial"/>
          <w:bCs/>
          <w:sz w:val="22"/>
          <w:szCs w:val="22"/>
          <w:lang w:eastAsia="en-GB"/>
        </w:rPr>
      </w:pPr>
      <w:r w:rsidRPr="00376653">
        <w:rPr>
          <w:rFonts w:ascii="Arial" w:eastAsia="Times New Roman" w:hAnsi="Arial" w:cs="Arial"/>
          <w:bCs/>
          <w:sz w:val="22"/>
          <w:szCs w:val="22"/>
          <w:lang w:eastAsia="en-GB"/>
        </w:rPr>
        <w:t xml:space="preserve">We use the data you have provided in your application for sharing with the recruiting Manager and anyone involved in the shortlisting process.  At this stage we will not allow your personal details to be shared, only information relating to your suitability for the post and employment history.  If you are shortlisted we will give the recruiting Manager more details about you. </w:t>
      </w:r>
    </w:p>
    <w:p w:rsidR="007B553C" w:rsidRPr="00376653" w:rsidRDefault="007B553C" w:rsidP="007B553C">
      <w:pPr>
        <w:numPr>
          <w:ilvl w:val="1"/>
          <w:numId w:val="10"/>
        </w:numPr>
        <w:shd w:val="clear" w:color="auto" w:fill="FFFFFF"/>
        <w:jc w:val="both"/>
        <w:rPr>
          <w:rFonts w:ascii="Arial" w:eastAsia="Times New Roman" w:hAnsi="Arial" w:cs="Arial"/>
          <w:bCs/>
          <w:sz w:val="22"/>
          <w:szCs w:val="22"/>
          <w:lang w:eastAsia="en-GB"/>
        </w:rPr>
      </w:pPr>
      <w:r w:rsidRPr="00376653">
        <w:rPr>
          <w:rFonts w:ascii="Arial" w:eastAsia="Times New Roman" w:hAnsi="Arial" w:cs="Arial"/>
          <w:bCs/>
          <w:sz w:val="22"/>
          <w:szCs w:val="22"/>
          <w:lang w:eastAsia="en-GB"/>
        </w:rPr>
        <w:t>We use your contact information in any correspondence we may send you relating to your application and any interview arrangements if you are selected for interview</w:t>
      </w:r>
    </w:p>
    <w:p w:rsidR="007B553C" w:rsidRPr="00376653" w:rsidRDefault="007B553C" w:rsidP="007B553C">
      <w:pPr>
        <w:numPr>
          <w:ilvl w:val="1"/>
          <w:numId w:val="10"/>
        </w:numPr>
        <w:shd w:val="clear" w:color="auto" w:fill="FFFFFF"/>
        <w:jc w:val="both"/>
        <w:rPr>
          <w:rFonts w:ascii="Arial" w:eastAsia="Times New Roman" w:hAnsi="Arial" w:cs="Arial"/>
          <w:bCs/>
          <w:sz w:val="22"/>
          <w:szCs w:val="22"/>
          <w:lang w:eastAsia="en-GB"/>
        </w:rPr>
      </w:pPr>
      <w:r w:rsidRPr="00376653">
        <w:rPr>
          <w:rFonts w:ascii="Arial" w:eastAsia="Times New Roman" w:hAnsi="Arial" w:cs="Arial"/>
          <w:bCs/>
          <w:sz w:val="22"/>
          <w:szCs w:val="22"/>
          <w:lang w:eastAsia="en-GB"/>
        </w:rPr>
        <w:t>If you are considered suitable for the position we will use the data you have provided to us to arrange any employment checks including those relating to occupational health, Disclosure and Barring Service, employer and personal references, professional registrations, identity checks and eligibility to work checks</w:t>
      </w:r>
    </w:p>
    <w:p w:rsidR="007B553C" w:rsidRPr="00376653" w:rsidRDefault="007B553C" w:rsidP="007B553C">
      <w:pPr>
        <w:numPr>
          <w:ilvl w:val="1"/>
          <w:numId w:val="10"/>
        </w:numPr>
        <w:shd w:val="clear" w:color="auto" w:fill="FFFFFF"/>
        <w:jc w:val="both"/>
        <w:rPr>
          <w:rFonts w:ascii="Arial" w:eastAsia="Times New Roman" w:hAnsi="Arial" w:cs="Arial"/>
          <w:bCs/>
          <w:sz w:val="22"/>
          <w:szCs w:val="22"/>
          <w:lang w:eastAsia="en-GB"/>
        </w:rPr>
      </w:pPr>
      <w:r w:rsidRPr="00376653">
        <w:rPr>
          <w:rFonts w:ascii="Arial" w:eastAsia="Times New Roman" w:hAnsi="Arial" w:cs="Arial"/>
          <w:bCs/>
          <w:sz w:val="22"/>
          <w:szCs w:val="22"/>
          <w:lang w:eastAsia="en-GB"/>
        </w:rPr>
        <w:t>If you are offered employment we will use the data you have provided to us to communicate with you about the employment offer, your contract and your welcome pack</w:t>
      </w:r>
    </w:p>
    <w:p w:rsidR="007B553C" w:rsidRPr="00376653" w:rsidRDefault="007B553C" w:rsidP="007B553C">
      <w:pPr>
        <w:numPr>
          <w:ilvl w:val="1"/>
          <w:numId w:val="10"/>
        </w:numPr>
        <w:shd w:val="clear" w:color="auto" w:fill="FFFFFF"/>
        <w:jc w:val="both"/>
        <w:rPr>
          <w:rFonts w:ascii="Arial" w:eastAsia="Times New Roman" w:hAnsi="Arial" w:cs="Arial"/>
          <w:bCs/>
          <w:sz w:val="22"/>
          <w:szCs w:val="22"/>
          <w:lang w:eastAsia="en-GB"/>
        </w:rPr>
      </w:pPr>
      <w:r w:rsidRPr="00376653">
        <w:rPr>
          <w:rFonts w:ascii="Arial" w:eastAsia="Times New Roman" w:hAnsi="Arial" w:cs="Arial"/>
          <w:bCs/>
          <w:sz w:val="22"/>
          <w:szCs w:val="22"/>
          <w:lang w:eastAsia="en-GB"/>
        </w:rPr>
        <w:t xml:space="preserve">If you are not offered employment we will </w:t>
      </w:r>
      <w:r w:rsidR="00AA2ED7" w:rsidRPr="00376653">
        <w:rPr>
          <w:rFonts w:ascii="Arial" w:eastAsia="Times New Roman" w:hAnsi="Arial" w:cs="Arial"/>
          <w:bCs/>
          <w:sz w:val="22"/>
          <w:szCs w:val="22"/>
          <w:lang w:eastAsia="en-GB"/>
        </w:rPr>
        <w:t>keep all the recruitment paperwork in line with the document retention policy after which will be destroyed.</w:t>
      </w:r>
    </w:p>
    <w:p w:rsidR="007B553C" w:rsidRPr="00376653" w:rsidRDefault="00AA2ED7" w:rsidP="007B553C">
      <w:pPr>
        <w:numPr>
          <w:ilvl w:val="1"/>
          <w:numId w:val="10"/>
        </w:numPr>
        <w:shd w:val="clear" w:color="auto" w:fill="FFFFFF"/>
        <w:jc w:val="both"/>
        <w:rPr>
          <w:rFonts w:ascii="Arial" w:eastAsia="Times New Roman" w:hAnsi="Arial" w:cs="Arial"/>
          <w:bCs/>
          <w:sz w:val="22"/>
          <w:szCs w:val="22"/>
          <w:lang w:eastAsia="en-GB"/>
        </w:rPr>
      </w:pPr>
      <w:r w:rsidRPr="00376653">
        <w:rPr>
          <w:rFonts w:ascii="Arial" w:eastAsia="Times New Roman" w:hAnsi="Arial" w:cs="Arial"/>
          <w:bCs/>
          <w:sz w:val="22"/>
          <w:szCs w:val="22"/>
          <w:lang w:eastAsia="en-GB"/>
        </w:rPr>
        <w:t>Management of offers of employment covering Substantive, Fixed Term and Bank style contracts.</w:t>
      </w:r>
    </w:p>
    <w:p w:rsidR="00054C4D" w:rsidRPr="00376653" w:rsidRDefault="00054C4D" w:rsidP="007B553C">
      <w:pPr>
        <w:numPr>
          <w:ilvl w:val="1"/>
          <w:numId w:val="10"/>
        </w:numPr>
        <w:shd w:val="clear" w:color="auto" w:fill="FFFFFF"/>
        <w:jc w:val="both"/>
        <w:rPr>
          <w:rFonts w:ascii="Arial" w:eastAsia="Times New Roman" w:hAnsi="Arial" w:cs="Arial"/>
          <w:bCs/>
          <w:sz w:val="22"/>
          <w:szCs w:val="22"/>
          <w:lang w:eastAsia="en-GB"/>
        </w:rPr>
      </w:pPr>
      <w:r w:rsidRPr="00376653">
        <w:rPr>
          <w:rFonts w:ascii="Arial" w:eastAsia="Times New Roman" w:hAnsi="Arial" w:cs="Arial"/>
          <w:bCs/>
          <w:sz w:val="22"/>
          <w:szCs w:val="22"/>
          <w:lang w:eastAsia="en-GB"/>
        </w:rPr>
        <w:t xml:space="preserve">Part of the process of recruitment may require some testing including Psychometric </w:t>
      </w:r>
      <w:proofErr w:type="gramStart"/>
      <w:r w:rsidRPr="00376653">
        <w:rPr>
          <w:rFonts w:ascii="Arial" w:eastAsia="Times New Roman" w:hAnsi="Arial" w:cs="Arial"/>
          <w:bCs/>
          <w:sz w:val="22"/>
          <w:szCs w:val="22"/>
          <w:lang w:eastAsia="en-GB"/>
        </w:rPr>
        <w:t>testing,</w:t>
      </w:r>
      <w:proofErr w:type="gramEnd"/>
      <w:r w:rsidRPr="00376653">
        <w:rPr>
          <w:rFonts w:ascii="Arial" w:eastAsia="Times New Roman" w:hAnsi="Arial" w:cs="Arial"/>
          <w:bCs/>
          <w:sz w:val="22"/>
          <w:szCs w:val="22"/>
          <w:lang w:eastAsia="en-GB"/>
        </w:rPr>
        <w:t xml:space="preserve"> any personal information and results will be covered by the document retention policy.</w:t>
      </w:r>
    </w:p>
    <w:p w:rsidR="00AA2ED7" w:rsidRPr="00376653" w:rsidRDefault="00AA2ED7" w:rsidP="00AA2ED7">
      <w:pPr>
        <w:shd w:val="clear" w:color="auto" w:fill="FFFFFF"/>
        <w:ind w:left="792"/>
        <w:jc w:val="both"/>
        <w:rPr>
          <w:rFonts w:ascii="Arial" w:eastAsia="Times New Roman" w:hAnsi="Arial" w:cs="Arial"/>
          <w:bCs/>
          <w:sz w:val="22"/>
          <w:szCs w:val="22"/>
          <w:lang w:eastAsia="en-GB"/>
        </w:rPr>
      </w:pPr>
    </w:p>
    <w:p w:rsidR="00AA2ED7" w:rsidRPr="00376653" w:rsidRDefault="00AA2ED7" w:rsidP="00AA2ED7">
      <w:pPr>
        <w:numPr>
          <w:ilvl w:val="0"/>
          <w:numId w:val="10"/>
        </w:numPr>
        <w:shd w:val="clear" w:color="auto" w:fill="FFFFFF"/>
        <w:rPr>
          <w:rFonts w:ascii="Arial" w:eastAsia="Times New Roman" w:hAnsi="Arial" w:cs="Arial"/>
          <w:b/>
          <w:bCs/>
          <w:sz w:val="22"/>
          <w:szCs w:val="22"/>
          <w:lang w:eastAsia="en-GB"/>
        </w:rPr>
      </w:pPr>
      <w:r w:rsidRPr="00376653">
        <w:rPr>
          <w:rFonts w:ascii="Arial" w:eastAsia="Times New Roman" w:hAnsi="Arial" w:cs="Arial"/>
          <w:b/>
          <w:bCs/>
          <w:sz w:val="22"/>
          <w:szCs w:val="22"/>
          <w:lang w:eastAsia="en-GB"/>
        </w:rPr>
        <w:t>PAYROLL AND PENSIONS</w:t>
      </w:r>
    </w:p>
    <w:p w:rsidR="00AA2ED7" w:rsidRPr="00376653" w:rsidRDefault="00AA2ED7" w:rsidP="00AA2ED7">
      <w:pPr>
        <w:numPr>
          <w:ilvl w:val="1"/>
          <w:numId w:val="10"/>
        </w:numPr>
        <w:shd w:val="clear" w:color="auto" w:fill="FFFFFF"/>
        <w:jc w:val="both"/>
        <w:rPr>
          <w:rFonts w:ascii="Arial" w:eastAsia="Times New Roman" w:hAnsi="Arial" w:cs="Arial"/>
          <w:bCs/>
          <w:sz w:val="22"/>
          <w:szCs w:val="22"/>
          <w:lang w:eastAsia="en-GB"/>
        </w:rPr>
      </w:pPr>
      <w:r w:rsidRPr="00376653">
        <w:rPr>
          <w:rFonts w:ascii="Arial" w:eastAsia="Times New Roman" w:hAnsi="Arial" w:cs="Arial"/>
          <w:bCs/>
          <w:sz w:val="22"/>
          <w:szCs w:val="22"/>
          <w:lang w:eastAsia="en-GB"/>
        </w:rPr>
        <w:t xml:space="preserve">We use NHS Shared Business Services (SBS) and the Electronic Staff Record to process your information so that you can be paid correctly.  </w:t>
      </w:r>
    </w:p>
    <w:p w:rsidR="00AA2ED7" w:rsidRPr="00376653" w:rsidRDefault="00AA2ED7" w:rsidP="00AA2ED7">
      <w:pPr>
        <w:numPr>
          <w:ilvl w:val="1"/>
          <w:numId w:val="10"/>
        </w:numPr>
        <w:shd w:val="clear" w:color="auto" w:fill="FFFFFF"/>
        <w:jc w:val="both"/>
        <w:rPr>
          <w:rFonts w:ascii="Arial" w:eastAsia="Times New Roman" w:hAnsi="Arial" w:cs="Arial"/>
          <w:bCs/>
          <w:sz w:val="22"/>
          <w:szCs w:val="22"/>
          <w:lang w:eastAsia="en-GB"/>
        </w:rPr>
      </w:pPr>
      <w:r w:rsidRPr="00376653">
        <w:rPr>
          <w:rFonts w:ascii="Arial" w:eastAsia="Times New Roman" w:hAnsi="Arial" w:cs="Arial"/>
          <w:bCs/>
          <w:sz w:val="22"/>
          <w:szCs w:val="22"/>
          <w:lang w:eastAsia="en-GB"/>
        </w:rPr>
        <w:t>We work with internal finance teams who help manage staffing budgets and payments.</w:t>
      </w:r>
    </w:p>
    <w:p w:rsidR="00AA2ED7" w:rsidRPr="00376653" w:rsidRDefault="00AA2ED7" w:rsidP="00AA2ED7">
      <w:pPr>
        <w:numPr>
          <w:ilvl w:val="1"/>
          <w:numId w:val="10"/>
        </w:numPr>
        <w:shd w:val="clear" w:color="auto" w:fill="FFFFFF"/>
        <w:jc w:val="both"/>
        <w:rPr>
          <w:rFonts w:ascii="Arial" w:eastAsia="Times New Roman" w:hAnsi="Arial" w:cs="Arial"/>
          <w:bCs/>
          <w:sz w:val="22"/>
          <w:szCs w:val="22"/>
          <w:lang w:eastAsia="en-GB"/>
        </w:rPr>
      </w:pPr>
      <w:r w:rsidRPr="00376653">
        <w:rPr>
          <w:rFonts w:ascii="Arial" w:eastAsia="Times New Roman" w:hAnsi="Arial" w:cs="Arial"/>
          <w:bCs/>
          <w:sz w:val="22"/>
          <w:szCs w:val="22"/>
          <w:lang w:eastAsia="en-GB"/>
        </w:rPr>
        <w:t xml:space="preserve">We will process requests for financial references e.g. mortgages or lettings that you </w:t>
      </w:r>
      <w:proofErr w:type="spellStart"/>
      <w:r w:rsidRPr="00376653">
        <w:rPr>
          <w:rFonts w:ascii="Arial" w:eastAsia="Times New Roman" w:hAnsi="Arial" w:cs="Arial"/>
          <w:bCs/>
          <w:sz w:val="22"/>
          <w:szCs w:val="22"/>
          <w:lang w:eastAsia="en-GB"/>
        </w:rPr>
        <w:t>authorise</w:t>
      </w:r>
      <w:proofErr w:type="spellEnd"/>
      <w:r w:rsidRPr="00376653">
        <w:rPr>
          <w:rFonts w:ascii="Arial" w:eastAsia="Times New Roman" w:hAnsi="Arial" w:cs="Arial"/>
          <w:bCs/>
          <w:sz w:val="22"/>
          <w:szCs w:val="22"/>
          <w:lang w:eastAsia="en-GB"/>
        </w:rPr>
        <w:t xml:space="preserve"> us to do.</w:t>
      </w:r>
    </w:p>
    <w:p w:rsidR="00AA2ED7" w:rsidRPr="00376653" w:rsidRDefault="00AA2ED7" w:rsidP="00AA2ED7">
      <w:pPr>
        <w:shd w:val="clear" w:color="auto" w:fill="FFFFFF"/>
        <w:ind w:left="792"/>
        <w:jc w:val="both"/>
        <w:rPr>
          <w:rFonts w:ascii="Arial" w:eastAsia="Times New Roman" w:hAnsi="Arial" w:cs="Arial"/>
          <w:bCs/>
          <w:sz w:val="22"/>
          <w:szCs w:val="22"/>
          <w:lang w:eastAsia="en-GB"/>
        </w:rPr>
      </w:pPr>
    </w:p>
    <w:p w:rsidR="00AA2ED7" w:rsidRPr="00376653" w:rsidRDefault="00AA2ED7" w:rsidP="00AA2ED7">
      <w:pPr>
        <w:numPr>
          <w:ilvl w:val="0"/>
          <w:numId w:val="10"/>
        </w:numPr>
        <w:shd w:val="clear" w:color="auto" w:fill="FFFFFF"/>
        <w:rPr>
          <w:rFonts w:ascii="Arial" w:eastAsia="Times New Roman" w:hAnsi="Arial" w:cs="Arial"/>
          <w:b/>
          <w:bCs/>
          <w:sz w:val="22"/>
          <w:szCs w:val="22"/>
          <w:lang w:eastAsia="en-GB"/>
        </w:rPr>
      </w:pPr>
      <w:r w:rsidRPr="00376653">
        <w:rPr>
          <w:rFonts w:ascii="Arial" w:eastAsia="Times New Roman" w:hAnsi="Arial" w:cs="Arial"/>
          <w:b/>
          <w:bCs/>
          <w:sz w:val="22"/>
          <w:szCs w:val="22"/>
          <w:lang w:eastAsia="en-GB"/>
        </w:rPr>
        <w:t>CONTRACT MAINTENANCE AND UPDATES</w:t>
      </w:r>
    </w:p>
    <w:p w:rsidR="00AA2ED7" w:rsidRPr="00376653" w:rsidRDefault="00AA2ED7" w:rsidP="00AA2ED7">
      <w:pPr>
        <w:numPr>
          <w:ilvl w:val="1"/>
          <w:numId w:val="10"/>
        </w:numPr>
        <w:shd w:val="clear" w:color="auto" w:fill="FFFFFF"/>
        <w:jc w:val="both"/>
        <w:rPr>
          <w:rFonts w:ascii="Arial" w:eastAsia="Times New Roman" w:hAnsi="Arial" w:cs="Arial"/>
          <w:bCs/>
          <w:sz w:val="22"/>
          <w:szCs w:val="22"/>
          <w:lang w:eastAsia="en-GB"/>
        </w:rPr>
      </w:pPr>
      <w:r w:rsidRPr="00376653">
        <w:rPr>
          <w:rFonts w:ascii="Arial" w:eastAsia="Times New Roman" w:hAnsi="Arial" w:cs="Arial"/>
          <w:bCs/>
          <w:sz w:val="22"/>
          <w:szCs w:val="22"/>
          <w:lang w:eastAsia="en-GB"/>
        </w:rPr>
        <w:t>We will use the Electronic Staff Record (ESR) to hold information about your employment contract so that we can make sure this is correct.  We will use this information to communicate with you regarding any changes to your contract.  We will also communicate with SBS and internal finance teams about these changes.</w:t>
      </w:r>
    </w:p>
    <w:p w:rsidR="00AA2ED7" w:rsidRPr="00376653" w:rsidRDefault="00AA2ED7" w:rsidP="00AA2ED7">
      <w:pPr>
        <w:numPr>
          <w:ilvl w:val="1"/>
          <w:numId w:val="10"/>
        </w:numPr>
        <w:shd w:val="clear" w:color="auto" w:fill="FFFFFF"/>
        <w:jc w:val="both"/>
        <w:rPr>
          <w:rFonts w:ascii="Arial" w:eastAsia="Times New Roman" w:hAnsi="Arial" w:cs="Arial"/>
          <w:bCs/>
          <w:sz w:val="22"/>
          <w:szCs w:val="22"/>
          <w:lang w:eastAsia="en-GB"/>
        </w:rPr>
      </w:pPr>
      <w:r w:rsidRPr="00376653">
        <w:rPr>
          <w:rFonts w:ascii="Arial" w:eastAsia="Times New Roman" w:hAnsi="Arial" w:cs="Arial"/>
          <w:bCs/>
          <w:sz w:val="22"/>
          <w:szCs w:val="22"/>
          <w:lang w:eastAsia="en-GB"/>
        </w:rPr>
        <w:t xml:space="preserve">We will ensure that your information is used to record any special arrangements relating to your employment including maternity and paternity leave and other specific circumstances where we need to ensure relevant leave is processed in conjunction with payroll. </w:t>
      </w:r>
    </w:p>
    <w:p w:rsidR="00AA2ED7" w:rsidRPr="00376653" w:rsidRDefault="00AA2ED7" w:rsidP="00AA2ED7">
      <w:pPr>
        <w:numPr>
          <w:ilvl w:val="1"/>
          <w:numId w:val="10"/>
        </w:numPr>
        <w:shd w:val="clear" w:color="auto" w:fill="FFFFFF"/>
        <w:jc w:val="both"/>
        <w:rPr>
          <w:rFonts w:ascii="Arial" w:eastAsia="Times New Roman" w:hAnsi="Arial" w:cs="Arial"/>
          <w:bCs/>
          <w:sz w:val="22"/>
          <w:szCs w:val="22"/>
          <w:lang w:eastAsia="en-GB"/>
        </w:rPr>
      </w:pPr>
      <w:r w:rsidRPr="00376653">
        <w:rPr>
          <w:rFonts w:ascii="Arial" w:eastAsia="Times New Roman" w:hAnsi="Arial" w:cs="Arial"/>
          <w:bCs/>
          <w:sz w:val="22"/>
          <w:szCs w:val="22"/>
          <w:lang w:eastAsia="en-GB"/>
        </w:rPr>
        <w:t>We will communicate with you regarding information we hold about your Professional registrations and their maintenance.</w:t>
      </w:r>
    </w:p>
    <w:p w:rsidR="00AA2ED7" w:rsidRPr="00376653" w:rsidRDefault="00AA2ED7" w:rsidP="00AA2ED7">
      <w:pPr>
        <w:shd w:val="clear" w:color="auto" w:fill="FFFFFF"/>
        <w:ind w:left="792"/>
        <w:jc w:val="both"/>
        <w:rPr>
          <w:rFonts w:ascii="Arial" w:eastAsia="Times New Roman" w:hAnsi="Arial" w:cs="Arial"/>
          <w:bCs/>
          <w:sz w:val="22"/>
          <w:szCs w:val="22"/>
          <w:lang w:eastAsia="en-GB"/>
        </w:rPr>
      </w:pPr>
    </w:p>
    <w:p w:rsidR="00AA2ED7" w:rsidRPr="00376653" w:rsidRDefault="00AA2ED7" w:rsidP="00AA2ED7">
      <w:pPr>
        <w:numPr>
          <w:ilvl w:val="0"/>
          <w:numId w:val="10"/>
        </w:numPr>
        <w:shd w:val="clear" w:color="auto" w:fill="FFFFFF"/>
        <w:jc w:val="both"/>
        <w:rPr>
          <w:rFonts w:ascii="Arial" w:eastAsia="Times New Roman" w:hAnsi="Arial" w:cs="Arial"/>
          <w:b/>
          <w:bCs/>
          <w:sz w:val="22"/>
          <w:szCs w:val="22"/>
          <w:lang w:eastAsia="en-GB"/>
        </w:rPr>
      </w:pPr>
      <w:r w:rsidRPr="00376653">
        <w:rPr>
          <w:rFonts w:ascii="Arial" w:eastAsia="Times New Roman" w:hAnsi="Arial" w:cs="Arial"/>
          <w:b/>
          <w:bCs/>
          <w:sz w:val="22"/>
          <w:szCs w:val="22"/>
          <w:lang w:eastAsia="en-GB"/>
        </w:rPr>
        <w:t>CASE MANAGEMENT AND EMPLOYEE RELATIONS</w:t>
      </w:r>
    </w:p>
    <w:p w:rsidR="00AA2ED7" w:rsidRPr="00376653" w:rsidRDefault="00AA2ED7" w:rsidP="00AA2ED7">
      <w:pPr>
        <w:numPr>
          <w:ilvl w:val="1"/>
          <w:numId w:val="10"/>
        </w:numPr>
        <w:shd w:val="clear" w:color="auto" w:fill="FFFFFF"/>
        <w:jc w:val="both"/>
        <w:rPr>
          <w:rFonts w:ascii="Arial" w:eastAsia="Times New Roman" w:hAnsi="Arial" w:cs="Arial"/>
          <w:bCs/>
          <w:sz w:val="22"/>
          <w:szCs w:val="22"/>
          <w:u w:val="single"/>
          <w:lang w:eastAsia="en-GB"/>
        </w:rPr>
      </w:pPr>
      <w:r w:rsidRPr="00376653">
        <w:rPr>
          <w:rFonts w:ascii="Arial" w:eastAsia="Times New Roman" w:hAnsi="Arial" w:cs="Arial"/>
          <w:bCs/>
          <w:sz w:val="22"/>
          <w:szCs w:val="22"/>
          <w:lang w:eastAsia="en-GB"/>
        </w:rPr>
        <w:t>There may be times when you require or request additional support to help you with your work.  We will process your information if we need to ask for occupational health support but you will be kept informed how this information will be used and who it will be shared with as part of the assessment process.</w:t>
      </w:r>
    </w:p>
    <w:p w:rsidR="00AA2ED7" w:rsidRPr="00376653" w:rsidRDefault="00AA2ED7" w:rsidP="00AA2ED7">
      <w:pPr>
        <w:numPr>
          <w:ilvl w:val="1"/>
          <w:numId w:val="10"/>
        </w:numPr>
        <w:shd w:val="clear" w:color="auto" w:fill="FFFFFF"/>
        <w:jc w:val="both"/>
        <w:rPr>
          <w:rFonts w:ascii="Arial" w:eastAsia="Times New Roman" w:hAnsi="Arial" w:cs="Arial"/>
          <w:bCs/>
          <w:sz w:val="22"/>
          <w:szCs w:val="22"/>
          <w:u w:val="single"/>
          <w:lang w:eastAsia="en-GB"/>
        </w:rPr>
      </w:pPr>
      <w:r w:rsidRPr="00376653">
        <w:rPr>
          <w:rFonts w:ascii="Arial" w:eastAsia="Times New Roman" w:hAnsi="Arial" w:cs="Arial"/>
          <w:bCs/>
          <w:sz w:val="22"/>
          <w:szCs w:val="22"/>
          <w:lang w:eastAsia="en-GB"/>
        </w:rPr>
        <w:lastRenderedPageBreak/>
        <w:t>You can access the employee assistance support provided without informing your employer you have done so.  Where you have done this we will not hold any information about this unless you tell us.</w:t>
      </w:r>
    </w:p>
    <w:p w:rsidR="00AA2ED7" w:rsidRPr="00376653" w:rsidRDefault="00AA2ED7" w:rsidP="00AA2ED7">
      <w:pPr>
        <w:numPr>
          <w:ilvl w:val="1"/>
          <w:numId w:val="10"/>
        </w:numPr>
        <w:shd w:val="clear" w:color="auto" w:fill="FFFFFF"/>
        <w:jc w:val="both"/>
        <w:rPr>
          <w:rFonts w:ascii="Arial" w:eastAsia="Times New Roman" w:hAnsi="Arial" w:cs="Arial"/>
          <w:bCs/>
          <w:sz w:val="22"/>
          <w:szCs w:val="22"/>
          <w:u w:val="single"/>
          <w:lang w:eastAsia="en-GB"/>
        </w:rPr>
      </w:pPr>
      <w:r w:rsidRPr="00376653">
        <w:rPr>
          <w:rFonts w:ascii="Arial" w:eastAsia="Times New Roman" w:hAnsi="Arial" w:cs="Arial"/>
          <w:bCs/>
          <w:sz w:val="22"/>
          <w:szCs w:val="22"/>
          <w:lang w:eastAsia="en-GB"/>
        </w:rPr>
        <w:t xml:space="preserve">There may be times when we need to seek legal advice or other professional advice in relation to your employment contract.  Where we feel it would be beneficial to share information about you that identifies you we will discuss this with you unless we identify that there is a legal reason not to. </w:t>
      </w:r>
    </w:p>
    <w:p w:rsidR="00AA2ED7" w:rsidRPr="00376653" w:rsidRDefault="00AA2ED7" w:rsidP="00AA2ED7">
      <w:pPr>
        <w:numPr>
          <w:ilvl w:val="1"/>
          <w:numId w:val="10"/>
        </w:numPr>
        <w:shd w:val="clear" w:color="auto" w:fill="FFFFFF"/>
        <w:jc w:val="both"/>
        <w:rPr>
          <w:rFonts w:ascii="Arial" w:eastAsia="Times New Roman" w:hAnsi="Arial" w:cs="Arial"/>
          <w:bCs/>
          <w:sz w:val="22"/>
          <w:szCs w:val="22"/>
          <w:u w:val="single"/>
          <w:lang w:eastAsia="en-GB"/>
        </w:rPr>
      </w:pPr>
      <w:r w:rsidRPr="00376653">
        <w:rPr>
          <w:rFonts w:ascii="Arial" w:eastAsia="Times New Roman" w:hAnsi="Arial" w:cs="Arial"/>
          <w:bCs/>
          <w:sz w:val="22"/>
          <w:szCs w:val="22"/>
          <w:lang w:eastAsia="en-GB"/>
        </w:rPr>
        <w:t>We may be asked to provide specific support for individual circumstances where it is necessary to use and discuss information that we hold about you with your Manager or other named individual.</w:t>
      </w:r>
    </w:p>
    <w:p w:rsidR="00AA2ED7" w:rsidRPr="00376653" w:rsidRDefault="00AA2ED7" w:rsidP="00AA2ED7">
      <w:pPr>
        <w:numPr>
          <w:ilvl w:val="1"/>
          <w:numId w:val="10"/>
        </w:numPr>
        <w:shd w:val="clear" w:color="auto" w:fill="FFFFFF"/>
        <w:jc w:val="both"/>
        <w:rPr>
          <w:rFonts w:ascii="Arial" w:eastAsia="Times New Roman" w:hAnsi="Arial" w:cs="Arial"/>
          <w:bCs/>
          <w:sz w:val="22"/>
          <w:szCs w:val="22"/>
          <w:u w:val="single"/>
          <w:lang w:eastAsia="en-GB"/>
        </w:rPr>
      </w:pPr>
      <w:r w:rsidRPr="00376653">
        <w:rPr>
          <w:rFonts w:ascii="Arial" w:eastAsia="Times New Roman" w:hAnsi="Arial" w:cs="Arial"/>
          <w:bCs/>
          <w:sz w:val="22"/>
          <w:szCs w:val="22"/>
          <w:lang w:eastAsia="en-GB"/>
        </w:rPr>
        <w:t>We will process your information when we are asked to provide advice, guidance and support the investigation of complaints and concerns relating to HR processes including grievances, disciplinary and capability procedures including hearings.</w:t>
      </w:r>
    </w:p>
    <w:p w:rsidR="00AA2ED7" w:rsidRPr="00376653" w:rsidRDefault="00AA2ED7" w:rsidP="00AA2ED7">
      <w:pPr>
        <w:shd w:val="clear" w:color="auto" w:fill="FFFFFF"/>
        <w:ind w:left="792"/>
        <w:jc w:val="both"/>
        <w:rPr>
          <w:rFonts w:ascii="Arial" w:eastAsia="Times New Roman" w:hAnsi="Arial" w:cs="Arial"/>
          <w:bCs/>
          <w:sz w:val="22"/>
          <w:szCs w:val="22"/>
          <w:u w:val="single"/>
          <w:lang w:eastAsia="en-GB"/>
        </w:rPr>
      </w:pPr>
    </w:p>
    <w:p w:rsidR="00AA2ED7" w:rsidRPr="00376653" w:rsidRDefault="00AA2ED7" w:rsidP="00AA2ED7">
      <w:pPr>
        <w:numPr>
          <w:ilvl w:val="0"/>
          <w:numId w:val="10"/>
        </w:numPr>
        <w:shd w:val="clear" w:color="auto" w:fill="FFFFFF"/>
        <w:jc w:val="both"/>
        <w:rPr>
          <w:rFonts w:ascii="Arial" w:eastAsia="Times New Roman" w:hAnsi="Arial" w:cs="Arial"/>
          <w:b/>
          <w:bCs/>
          <w:sz w:val="22"/>
          <w:szCs w:val="22"/>
          <w:lang w:eastAsia="en-GB"/>
        </w:rPr>
      </w:pPr>
      <w:r w:rsidRPr="00376653">
        <w:rPr>
          <w:rFonts w:ascii="Arial" w:eastAsia="Times New Roman" w:hAnsi="Arial" w:cs="Arial"/>
          <w:b/>
          <w:bCs/>
          <w:sz w:val="22"/>
          <w:szCs w:val="22"/>
          <w:lang w:eastAsia="en-GB"/>
        </w:rPr>
        <w:t xml:space="preserve">EMPLOYEE DATA ANALYSIS INCLUDING TRENDS, TURNOVER, STAFF SURVEYS, WORKFORCE PLANNING </w:t>
      </w:r>
    </w:p>
    <w:p w:rsidR="00AA2ED7" w:rsidRPr="00376653" w:rsidRDefault="00AA2ED7" w:rsidP="00AA2ED7">
      <w:pPr>
        <w:numPr>
          <w:ilvl w:val="1"/>
          <w:numId w:val="10"/>
        </w:numPr>
        <w:shd w:val="clear" w:color="auto" w:fill="FFFFFF"/>
        <w:jc w:val="both"/>
        <w:rPr>
          <w:rFonts w:ascii="Arial" w:eastAsia="Times New Roman" w:hAnsi="Arial" w:cs="Arial"/>
          <w:bCs/>
          <w:sz w:val="22"/>
          <w:szCs w:val="22"/>
          <w:u w:val="single"/>
          <w:lang w:eastAsia="en-GB"/>
        </w:rPr>
      </w:pPr>
      <w:r w:rsidRPr="00376653">
        <w:rPr>
          <w:rFonts w:ascii="Arial" w:eastAsia="Times New Roman" w:hAnsi="Arial" w:cs="Arial"/>
          <w:bCs/>
          <w:sz w:val="22"/>
          <w:szCs w:val="22"/>
          <w:lang w:eastAsia="en-GB"/>
        </w:rPr>
        <w:t xml:space="preserve">We will use the information we hold about you in order to provide management and business monitoring reports and analysis.  This will be done anonymously where it is not necessary to identify you. </w:t>
      </w:r>
    </w:p>
    <w:p w:rsidR="00AA2ED7" w:rsidRPr="00376653" w:rsidRDefault="00AA2ED7" w:rsidP="00AA2ED7">
      <w:pPr>
        <w:numPr>
          <w:ilvl w:val="1"/>
          <w:numId w:val="10"/>
        </w:numPr>
        <w:shd w:val="clear" w:color="auto" w:fill="FFFFFF"/>
        <w:jc w:val="both"/>
        <w:rPr>
          <w:rFonts w:ascii="Arial" w:eastAsia="Times New Roman" w:hAnsi="Arial" w:cs="Arial"/>
          <w:bCs/>
          <w:sz w:val="22"/>
          <w:szCs w:val="22"/>
          <w:u w:val="single"/>
          <w:lang w:eastAsia="en-GB"/>
        </w:rPr>
      </w:pPr>
      <w:r w:rsidRPr="00376653">
        <w:rPr>
          <w:rFonts w:ascii="Arial" w:eastAsia="Times New Roman" w:hAnsi="Arial" w:cs="Arial"/>
          <w:bCs/>
          <w:sz w:val="22"/>
          <w:szCs w:val="22"/>
          <w:lang w:eastAsia="en-GB"/>
        </w:rPr>
        <w:t xml:space="preserve">We will use your information to complete national and local workforce returns including local monitoring returns, workforce equality profiles and protected characteristics analysis.  </w:t>
      </w:r>
      <w:r w:rsidRPr="00376653">
        <w:rPr>
          <w:rFonts w:ascii="Arial" w:eastAsia="Times New Roman" w:hAnsi="Arial" w:cs="Arial"/>
          <w:sz w:val="22"/>
          <w:szCs w:val="22"/>
          <w:lang w:eastAsia="en-GB"/>
        </w:rPr>
        <w:t>Wherever possible, this information will not identify you and will be used in an anonymous format.  Where personal information is required we will tell you and if necessary, seek your consent to do this.</w:t>
      </w:r>
    </w:p>
    <w:p w:rsidR="00F573A7" w:rsidRPr="00376653" w:rsidRDefault="00F573A7" w:rsidP="00F573A7">
      <w:pPr>
        <w:shd w:val="clear" w:color="auto" w:fill="FFFFFF"/>
        <w:ind w:left="792"/>
        <w:jc w:val="both"/>
        <w:rPr>
          <w:rFonts w:ascii="Arial" w:eastAsia="Times New Roman" w:hAnsi="Arial" w:cs="Arial"/>
          <w:bCs/>
          <w:sz w:val="22"/>
          <w:szCs w:val="22"/>
          <w:u w:val="single"/>
          <w:lang w:eastAsia="en-GB"/>
        </w:rPr>
      </w:pPr>
    </w:p>
    <w:p w:rsidR="00F573A7" w:rsidRPr="00376653" w:rsidRDefault="00F573A7" w:rsidP="00F573A7">
      <w:pPr>
        <w:numPr>
          <w:ilvl w:val="0"/>
          <w:numId w:val="10"/>
        </w:numPr>
        <w:shd w:val="clear" w:color="auto" w:fill="FFFFFF"/>
        <w:jc w:val="both"/>
        <w:rPr>
          <w:rFonts w:ascii="Arial" w:eastAsia="Times New Roman" w:hAnsi="Arial" w:cs="Arial"/>
          <w:b/>
          <w:bCs/>
          <w:sz w:val="22"/>
          <w:szCs w:val="22"/>
          <w:u w:val="single"/>
          <w:lang w:eastAsia="en-GB"/>
        </w:rPr>
      </w:pPr>
      <w:r w:rsidRPr="00376653">
        <w:rPr>
          <w:rFonts w:ascii="Arial" w:eastAsia="Times New Roman" w:hAnsi="Arial" w:cs="Arial"/>
          <w:b/>
          <w:sz w:val="22"/>
          <w:szCs w:val="22"/>
          <w:lang w:eastAsia="en-GB"/>
        </w:rPr>
        <w:t xml:space="preserve">ORGANISATIONAL DEVELOPMENT </w:t>
      </w:r>
    </w:p>
    <w:p w:rsidR="00351080" w:rsidRPr="00376653" w:rsidRDefault="00351080" w:rsidP="00F573A7">
      <w:pPr>
        <w:numPr>
          <w:ilvl w:val="1"/>
          <w:numId w:val="10"/>
        </w:numPr>
        <w:shd w:val="clear" w:color="auto" w:fill="FFFFFF"/>
        <w:jc w:val="both"/>
        <w:rPr>
          <w:rFonts w:ascii="Arial" w:eastAsia="Times New Roman" w:hAnsi="Arial" w:cs="Arial"/>
          <w:bCs/>
          <w:sz w:val="22"/>
          <w:szCs w:val="22"/>
          <w:lang w:eastAsia="en-GB"/>
        </w:rPr>
      </w:pPr>
      <w:r w:rsidRPr="00376653">
        <w:rPr>
          <w:rFonts w:ascii="Arial" w:eastAsia="Times New Roman" w:hAnsi="Arial" w:cs="Arial"/>
          <w:bCs/>
          <w:sz w:val="22"/>
          <w:szCs w:val="22"/>
          <w:lang w:eastAsia="en-GB"/>
        </w:rPr>
        <w:t xml:space="preserve">The Information required for learning and development will be stored on a </w:t>
      </w:r>
      <w:r w:rsidR="0002078B" w:rsidRPr="00376653">
        <w:rPr>
          <w:rFonts w:ascii="Arial" w:eastAsia="Times New Roman" w:hAnsi="Arial" w:cs="Arial"/>
          <w:bCs/>
          <w:sz w:val="22"/>
          <w:szCs w:val="22"/>
          <w:lang w:eastAsia="en-GB"/>
        </w:rPr>
        <w:t>professional system</w:t>
      </w:r>
    </w:p>
    <w:p w:rsidR="00F573A7" w:rsidRPr="00376653" w:rsidRDefault="00351080" w:rsidP="00F573A7">
      <w:pPr>
        <w:numPr>
          <w:ilvl w:val="1"/>
          <w:numId w:val="10"/>
        </w:numPr>
        <w:shd w:val="clear" w:color="auto" w:fill="FFFFFF"/>
        <w:jc w:val="both"/>
        <w:rPr>
          <w:rFonts w:ascii="Arial" w:eastAsia="Times New Roman" w:hAnsi="Arial" w:cs="Arial"/>
          <w:bCs/>
          <w:sz w:val="22"/>
          <w:szCs w:val="22"/>
          <w:lang w:eastAsia="en-GB"/>
        </w:rPr>
      </w:pPr>
      <w:r w:rsidRPr="00376653">
        <w:rPr>
          <w:rFonts w:ascii="Arial" w:eastAsia="Times New Roman" w:hAnsi="Arial" w:cs="Arial"/>
          <w:bCs/>
          <w:sz w:val="22"/>
          <w:szCs w:val="22"/>
          <w:lang w:eastAsia="en-GB"/>
        </w:rPr>
        <w:t xml:space="preserve">The Information will be used for the booking and completion of Statutory &amp; Mandatory training courses, the information will be held in conjunction with the records policy. </w:t>
      </w:r>
    </w:p>
    <w:p w:rsidR="00F573A7" w:rsidRPr="00376653" w:rsidRDefault="00F573A7" w:rsidP="00F573A7">
      <w:pPr>
        <w:rPr>
          <w:rFonts w:ascii="Arial" w:eastAsia="Times New Roman" w:hAnsi="Arial" w:cs="Arial"/>
          <w:b/>
          <w:lang w:eastAsia="en-GB"/>
        </w:rPr>
      </w:pPr>
    </w:p>
    <w:p w:rsidR="00F573A7" w:rsidRPr="00376653" w:rsidRDefault="00F573A7" w:rsidP="00F573A7">
      <w:pPr>
        <w:jc w:val="both"/>
        <w:rPr>
          <w:rFonts w:ascii="Arial" w:eastAsia="Times New Roman" w:hAnsi="Arial" w:cs="Arial"/>
          <w:sz w:val="22"/>
          <w:szCs w:val="22"/>
          <w:lang w:eastAsia="en-GB"/>
        </w:rPr>
      </w:pPr>
      <w:r w:rsidRPr="00376653">
        <w:rPr>
          <w:rFonts w:ascii="Arial" w:eastAsia="Times New Roman" w:hAnsi="Arial" w:cs="Arial"/>
          <w:sz w:val="22"/>
          <w:szCs w:val="22"/>
          <w:lang w:eastAsia="en-GB"/>
        </w:rPr>
        <w:t>There may be certain circumstances in which we are legally required to share your personal information without your consent for example:</w:t>
      </w:r>
    </w:p>
    <w:p w:rsidR="00F573A7" w:rsidRPr="00376653" w:rsidRDefault="00F573A7" w:rsidP="00F573A7">
      <w:pPr>
        <w:numPr>
          <w:ilvl w:val="0"/>
          <w:numId w:val="16"/>
        </w:numPr>
        <w:shd w:val="clear" w:color="auto" w:fill="FFFFFF"/>
        <w:rPr>
          <w:rFonts w:ascii="Arial" w:eastAsia="Times New Roman" w:hAnsi="Arial" w:cs="Arial"/>
          <w:sz w:val="22"/>
          <w:szCs w:val="22"/>
          <w:lang w:eastAsia="en-GB"/>
        </w:rPr>
      </w:pPr>
      <w:r w:rsidRPr="00376653">
        <w:rPr>
          <w:rFonts w:ascii="Arial" w:eastAsia="Times New Roman" w:hAnsi="Arial" w:cs="Arial"/>
          <w:sz w:val="22"/>
          <w:szCs w:val="22"/>
          <w:lang w:eastAsia="en-GB"/>
        </w:rPr>
        <w:t>If we are required to by a court order</w:t>
      </w:r>
    </w:p>
    <w:p w:rsidR="00F573A7" w:rsidRPr="00376653" w:rsidRDefault="00F573A7" w:rsidP="00F573A7">
      <w:pPr>
        <w:numPr>
          <w:ilvl w:val="0"/>
          <w:numId w:val="16"/>
        </w:numPr>
        <w:shd w:val="clear" w:color="auto" w:fill="FFFFFF"/>
        <w:rPr>
          <w:rFonts w:ascii="Arial" w:eastAsia="Times New Roman" w:hAnsi="Arial" w:cs="Arial"/>
          <w:sz w:val="22"/>
          <w:szCs w:val="22"/>
          <w:lang w:eastAsia="en-GB"/>
        </w:rPr>
      </w:pPr>
      <w:r w:rsidRPr="00376653">
        <w:rPr>
          <w:rFonts w:ascii="Arial" w:eastAsia="Times New Roman" w:hAnsi="Arial" w:cs="Arial"/>
          <w:sz w:val="22"/>
          <w:szCs w:val="22"/>
          <w:lang w:eastAsia="en-GB"/>
        </w:rPr>
        <w:t>in Safeguarding situations</w:t>
      </w:r>
    </w:p>
    <w:p w:rsidR="00F573A7" w:rsidRPr="00376653" w:rsidRDefault="00F573A7" w:rsidP="00F573A7">
      <w:pPr>
        <w:numPr>
          <w:ilvl w:val="0"/>
          <w:numId w:val="16"/>
        </w:numPr>
        <w:shd w:val="clear" w:color="auto" w:fill="FFFFFF"/>
        <w:rPr>
          <w:rFonts w:ascii="Arial" w:eastAsia="Times New Roman" w:hAnsi="Arial" w:cs="Arial"/>
          <w:sz w:val="22"/>
          <w:szCs w:val="22"/>
          <w:lang w:eastAsia="en-GB"/>
        </w:rPr>
      </w:pPr>
      <w:r w:rsidRPr="00376653">
        <w:rPr>
          <w:rFonts w:ascii="Arial" w:eastAsia="Times New Roman" w:hAnsi="Arial" w:cs="Arial"/>
          <w:sz w:val="22"/>
          <w:szCs w:val="22"/>
          <w:lang w:eastAsia="en-GB"/>
        </w:rPr>
        <w:t>to prevent or detect criminal acts</w:t>
      </w:r>
    </w:p>
    <w:p w:rsidR="00F573A7" w:rsidRPr="00376653" w:rsidRDefault="00F573A7" w:rsidP="00F573A7">
      <w:pPr>
        <w:numPr>
          <w:ilvl w:val="0"/>
          <w:numId w:val="16"/>
        </w:numPr>
        <w:shd w:val="clear" w:color="auto" w:fill="FFFFFF"/>
        <w:rPr>
          <w:rFonts w:ascii="Arial" w:eastAsia="Times New Roman" w:hAnsi="Arial" w:cs="Arial"/>
          <w:sz w:val="22"/>
          <w:szCs w:val="22"/>
          <w:lang w:eastAsia="en-GB"/>
        </w:rPr>
      </w:pPr>
      <w:r w:rsidRPr="00376653">
        <w:rPr>
          <w:rFonts w:ascii="Arial" w:eastAsia="Times New Roman" w:hAnsi="Arial" w:cs="Arial"/>
          <w:sz w:val="22"/>
          <w:szCs w:val="22"/>
          <w:lang w:eastAsia="en-GB"/>
        </w:rPr>
        <w:t>notifiable diseases</w:t>
      </w:r>
    </w:p>
    <w:p w:rsidR="00AA2ED7" w:rsidRPr="00376653" w:rsidRDefault="00AA2ED7" w:rsidP="00AA2ED7">
      <w:pPr>
        <w:shd w:val="clear" w:color="auto" w:fill="FFFFFF"/>
        <w:ind w:left="792"/>
        <w:jc w:val="both"/>
        <w:rPr>
          <w:rFonts w:ascii="Arial" w:eastAsia="Times New Roman" w:hAnsi="Arial" w:cs="Arial"/>
          <w:bCs/>
          <w:sz w:val="22"/>
          <w:szCs w:val="22"/>
          <w:u w:val="single"/>
          <w:lang w:eastAsia="en-GB"/>
        </w:rPr>
      </w:pPr>
    </w:p>
    <w:p w:rsidR="00F573A7" w:rsidRPr="00376653" w:rsidRDefault="00054C4D" w:rsidP="00054C4D">
      <w:pPr>
        <w:pStyle w:val="ListParagraph"/>
        <w:numPr>
          <w:ilvl w:val="0"/>
          <w:numId w:val="18"/>
        </w:numPr>
        <w:shd w:val="clear" w:color="auto" w:fill="FFFFFF"/>
        <w:jc w:val="both"/>
        <w:rPr>
          <w:rFonts w:ascii="Arial" w:eastAsia="Times New Roman" w:hAnsi="Arial" w:cs="Arial"/>
          <w:b/>
          <w:bCs/>
          <w:sz w:val="22"/>
          <w:szCs w:val="22"/>
          <w:lang w:eastAsia="en-GB"/>
        </w:rPr>
      </w:pPr>
      <w:r w:rsidRPr="00376653">
        <w:rPr>
          <w:rFonts w:ascii="Arial" w:eastAsia="Times New Roman" w:hAnsi="Arial" w:cs="Arial"/>
          <w:b/>
          <w:bCs/>
          <w:sz w:val="22"/>
          <w:szCs w:val="22"/>
          <w:lang w:eastAsia="en-GB"/>
        </w:rPr>
        <w:t>ACCESS TO PERSONAL INFORMATION HELD ABOUT YOU</w:t>
      </w:r>
    </w:p>
    <w:p w:rsidR="00F573A7" w:rsidRPr="00376653" w:rsidRDefault="00F573A7" w:rsidP="00054C4D">
      <w:pPr>
        <w:shd w:val="clear" w:color="auto" w:fill="FFFFFF"/>
        <w:ind w:left="360"/>
        <w:jc w:val="both"/>
        <w:rPr>
          <w:rFonts w:ascii="Arial" w:eastAsia="Times New Roman" w:hAnsi="Arial" w:cs="Arial"/>
          <w:sz w:val="22"/>
          <w:szCs w:val="22"/>
          <w:lang w:eastAsia="en-GB"/>
        </w:rPr>
      </w:pPr>
      <w:r w:rsidRPr="00376653">
        <w:rPr>
          <w:rFonts w:ascii="Arial" w:eastAsia="Times New Roman" w:hAnsi="Arial" w:cs="Arial"/>
          <w:sz w:val="22"/>
          <w:szCs w:val="22"/>
          <w:lang w:eastAsia="en-GB"/>
        </w:rPr>
        <w:t>You are entitled to receive copies of all personal information held about you.  Any requests made will be jointly managed by both CCG and CSU staff unless you specifically state in your request that you do not wish this to happen.</w:t>
      </w:r>
    </w:p>
    <w:p w:rsidR="00F573A7" w:rsidRPr="00376653" w:rsidRDefault="00F573A7" w:rsidP="00F573A7">
      <w:pPr>
        <w:shd w:val="clear" w:color="auto" w:fill="FFFFFF"/>
        <w:jc w:val="both"/>
        <w:rPr>
          <w:rFonts w:ascii="Arial" w:eastAsia="Times New Roman" w:hAnsi="Arial" w:cs="Arial"/>
          <w:sz w:val="22"/>
          <w:szCs w:val="22"/>
          <w:lang w:eastAsia="en-GB"/>
        </w:rPr>
      </w:pPr>
    </w:p>
    <w:p w:rsidR="00F573A7" w:rsidRPr="00376653" w:rsidRDefault="00F573A7" w:rsidP="00054C4D">
      <w:pPr>
        <w:shd w:val="clear" w:color="auto" w:fill="FFFFFF"/>
        <w:ind w:left="360"/>
        <w:jc w:val="both"/>
        <w:rPr>
          <w:rFonts w:ascii="Arial" w:eastAsia="Times New Roman" w:hAnsi="Arial" w:cs="Arial"/>
          <w:sz w:val="22"/>
          <w:szCs w:val="22"/>
          <w:lang w:eastAsia="en-GB"/>
        </w:rPr>
      </w:pPr>
      <w:r w:rsidRPr="00376653">
        <w:rPr>
          <w:rFonts w:ascii="Arial" w:eastAsia="Times New Roman" w:hAnsi="Arial" w:cs="Arial"/>
          <w:sz w:val="22"/>
          <w:szCs w:val="22"/>
          <w:lang w:eastAsia="en-GB"/>
        </w:rPr>
        <w:t xml:space="preserve">If you have any concerns or questions about the use of your personal information please contact the HR support team on </w:t>
      </w:r>
      <w:hyperlink r:id="rId10" w:history="1">
        <w:r w:rsidRPr="00376653">
          <w:rPr>
            <w:rStyle w:val="Hyperlink"/>
            <w:rFonts w:ascii="Arial" w:eastAsia="Times New Roman" w:hAnsi="Arial" w:cs="Arial"/>
            <w:sz w:val="22"/>
            <w:szCs w:val="22"/>
            <w:lang w:eastAsia="en-GB"/>
          </w:rPr>
          <w:t>scwcsu.hrsupport@nhs.net</w:t>
        </w:r>
      </w:hyperlink>
      <w:r w:rsidRPr="00376653">
        <w:rPr>
          <w:rFonts w:ascii="Arial" w:eastAsia="Times New Roman" w:hAnsi="Arial" w:cs="Arial"/>
          <w:sz w:val="22"/>
          <w:szCs w:val="22"/>
          <w:lang w:eastAsia="en-GB"/>
        </w:rPr>
        <w:t xml:space="preserve">  </w:t>
      </w:r>
    </w:p>
    <w:p w:rsidR="00AA2ED7" w:rsidRPr="00376653" w:rsidRDefault="00AA2ED7" w:rsidP="00AA2ED7">
      <w:pPr>
        <w:shd w:val="clear" w:color="auto" w:fill="FFFFFF"/>
        <w:ind w:left="792"/>
        <w:jc w:val="both"/>
        <w:rPr>
          <w:rFonts w:ascii="Arial" w:eastAsia="Times New Roman" w:hAnsi="Arial" w:cs="Arial"/>
          <w:bCs/>
          <w:sz w:val="22"/>
          <w:szCs w:val="22"/>
          <w:lang w:eastAsia="en-GB"/>
        </w:rPr>
      </w:pPr>
    </w:p>
    <w:p w:rsidR="00F573A7" w:rsidRPr="00376653" w:rsidRDefault="00054C4D" w:rsidP="00054C4D">
      <w:pPr>
        <w:pStyle w:val="ListParagraph"/>
        <w:numPr>
          <w:ilvl w:val="0"/>
          <w:numId w:val="17"/>
        </w:numPr>
        <w:shd w:val="clear" w:color="auto" w:fill="FFFFFF"/>
        <w:jc w:val="both"/>
        <w:rPr>
          <w:rFonts w:ascii="Arial" w:eastAsia="Times New Roman" w:hAnsi="Arial" w:cs="Arial"/>
          <w:b/>
          <w:sz w:val="22"/>
          <w:szCs w:val="22"/>
          <w:lang w:eastAsia="en-GB"/>
        </w:rPr>
      </w:pPr>
      <w:r w:rsidRPr="00376653">
        <w:rPr>
          <w:rFonts w:ascii="Arial" w:eastAsia="Times New Roman" w:hAnsi="Arial" w:cs="Arial"/>
          <w:b/>
          <w:sz w:val="22"/>
          <w:szCs w:val="22"/>
          <w:lang w:eastAsia="en-GB"/>
        </w:rPr>
        <w:t>RECORDS MANAGEMENT</w:t>
      </w:r>
    </w:p>
    <w:p w:rsidR="00F573A7" w:rsidRPr="00376653" w:rsidRDefault="00F573A7" w:rsidP="00054C4D">
      <w:pPr>
        <w:shd w:val="clear" w:color="auto" w:fill="FFFFFF"/>
        <w:ind w:left="360"/>
        <w:jc w:val="both"/>
        <w:rPr>
          <w:rFonts w:ascii="Arial" w:eastAsia="Times New Roman" w:hAnsi="Arial" w:cs="Arial"/>
          <w:sz w:val="22"/>
          <w:szCs w:val="22"/>
          <w:lang w:eastAsia="en-GB"/>
        </w:rPr>
      </w:pPr>
      <w:r w:rsidRPr="00376653">
        <w:rPr>
          <w:rFonts w:ascii="Arial" w:eastAsia="Times New Roman" w:hAnsi="Arial" w:cs="Arial"/>
          <w:sz w:val="22"/>
          <w:szCs w:val="22"/>
          <w:lang w:eastAsia="en-GB"/>
        </w:rPr>
        <w:t xml:space="preserve">Personal information about unsuccessful candidates will be held for 12 months after the recruitment exercise has been completed, it will then be destroyed or deleted.  </w:t>
      </w:r>
    </w:p>
    <w:p w:rsidR="00F573A7" w:rsidRPr="00376653" w:rsidRDefault="00F573A7" w:rsidP="00054C4D">
      <w:pPr>
        <w:shd w:val="clear" w:color="auto" w:fill="FFFFFF"/>
        <w:ind w:firstLine="360"/>
        <w:jc w:val="both"/>
        <w:rPr>
          <w:rFonts w:ascii="Arial" w:eastAsia="Times New Roman" w:hAnsi="Arial" w:cs="Arial"/>
          <w:sz w:val="22"/>
          <w:szCs w:val="22"/>
          <w:lang w:eastAsia="en-GB"/>
        </w:rPr>
      </w:pPr>
      <w:r w:rsidRPr="00376653">
        <w:rPr>
          <w:rFonts w:ascii="Arial" w:eastAsia="Times New Roman" w:hAnsi="Arial" w:cs="Arial"/>
          <w:sz w:val="22"/>
          <w:szCs w:val="22"/>
          <w:lang w:eastAsia="en-GB"/>
        </w:rPr>
        <w:t>We retain anonymous statistical information about applicants to help inform recruitment activities.</w:t>
      </w:r>
    </w:p>
    <w:p w:rsidR="00AA2ED7" w:rsidRPr="00376653" w:rsidRDefault="00AA2ED7" w:rsidP="00F573A7">
      <w:pPr>
        <w:shd w:val="clear" w:color="auto" w:fill="FFFFFF"/>
        <w:jc w:val="both"/>
        <w:rPr>
          <w:rFonts w:ascii="Arial" w:eastAsia="Times New Roman" w:hAnsi="Arial" w:cs="Arial"/>
          <w:bCs/>
          <w:sz w:val="22"/>
          <w:szCs w:val="22"/>
          <w:lang w:eastAsia="en-GB"/>
        </w:rPr>
      </w:pPr>
    </w:p>
    <w:p w:rsidR="00F573A7" w:rsidRPr="00376653" w:rsidRDefault="00F573A7" w:rsidP="00054C4D">
      <w:pPr>
        <w:shd w:val="clear" w:color="auto" w:fill="FFFFFF"/>
        <w:ind w:left="360"/>
        <w:jc w:val="both"/>
        <w:rPr>
          <w:rFonts w:ascii="Arial" w:eastAsia="Times New Roman" w:hAnsi="Arial" w:cs="Arial"/>
          <w:sz w:val="22"/>
          <w:szCs w:val="22"/>
          <w:highlight w:val="yellow"/>
          <w:lang w:eastAsia="en-GB"/>
        </w:rPr>
      </w:pPr>
      <w:r w:rsidRPr="00376653">
        <w:rPr>
          <w:rFonts w:ascii="Arial" w:eastAsia="Times New Roman" w:hAnsi="Arial" w:cs="Arial"/>
          <w:sz w:val="22"/>
          <w:szCs w:val="22"/>
          <w:lang w:eastAsia="en-GB"/>
        </w:rPr>
        <w:t xml:space="preserve">Once a person has taken up employment, we will compile a file relating to your employment.   The information contained in this will be kept on paper or electronically.  It will be kept secure and will only be used for purposes directly relevant to your employment.  Once your employment has ended, we will retain the file in accordance with the document retention </w:t>
      </w:r>
      <w:r w:rsidR="00054C4D" w:rsidRPr="00376653">
        <w:rPr>
          <w:rFonts w:ascii="Arial" w:eastAsia="Times New Roman" w:hAnsi="Arial" w:cs="Arial"/>
          <w:sz w:val="22"/>
          <w:szCs w:val="22"/>
          <w:lang w:eastAsia="en-GB"/>
        </w:rPr>
        <w:t>policy.</w:t>
      </w:r>
    </w:p>
    <w:p w:rsidR="007B553C" w:rsidRPr="00376653" w:rsidRDefault="007B553C" w:rsidP="007B553C">
      <w:pPr>
        <w:shd w:val="clear" w:color="auto" w:fill="FFFFFF"/>
        <w:ind w:left="349"/>
        <w:jc w:val="both"/>
        <w:rPr>
          <w:rFonts w:ascii="Arial" w:eastAsia="Times New Roman" w:hAnsi="Arial" w:cs="Arial"/>
          <w:bCs/>
          <w:sz w:val="22"/>
          <w:szCs w:val="22"/>
          <w:lang w:eastAsia="en-GB"/>
        </w:rPr>
      </w:pPr>
    </w:p>
    <w:p w:rsidR="007B553C" w:rsidRPr="00376653" w:rsidRDefault="007B553C" w:rsidP="007B553C">
      <w:pPr>
        <w:jc w:val="both"/>
        <w:rPr>
          <w:rFonts w:ascii="Arial" w:hAnsi="Arial" w:cs="Arial"/>
          <w:sz w:val="18"/>
          <w:szCs w:val="18"/>
        </w:rPr>
      </w:pPr>
    </w:p>
    <w:sectPr w:rsidR="007B553C" w:rsidRPr="00376653" w:rsidSect="00855AEE">
      <w:pgSz w:w="11900" w:h="16840"/>
      <w:pgMar w:top="426" w:right="701" w:bottom="568"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D3A88"/>
    <w:multiLevelType w:val="hybridMultilevel"/>
    <w:tmpl w:val="BF8E6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C27DD4"/>
    <w:multiLevelType w:val="hybridMultilevel"/>
    <w:tmpl w:val="27066F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25869CF"/>
    <w:multiLevelType w:val="hybridMultilevel"/>
    <w:tmpl w:val="774894A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3C63F7A"/>
    <w:multiLevelType w:val="hybridMultilevel"/>
    <w:tmpl w:val="2BBA0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17F5005"/>
    <w:multiLevelType w:val="hybridMultilevel"/>
    <w:tmpl w:val="437C6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65C4B06"/>
    <w:multiLevelType w:val="hybridMultilevel"/>
    <w:tmpl w:val="2254389C"/>
    <w:lvl w:ilvl="0" w:tplc="BCC8F06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2EC867D5"/>
    <w:multiLevelType w:val="multilevel"/>
    <w:tmpl w:val="62223514"/>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7">
    <w:nsid w:val="3D9C47BF"/>
    <w:multiLevelType w:val="hybridMultilevel"/>
    <w:tmpl w:val="77102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DFF11E6"/>
    <w:multiLevelType w:val="hybridMultilevel"/>
    <w:tmpl w:val="8C88A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FB67AD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4110459C"/>
    <w:multiLevelType w:val="multilevel"/>
    <w:tmpl w:val="8CAAF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88319D3"/>
    <w:multiLevelType w:val="hybridMultilevel"/>
    <w:tmpl w:val="D2E8C9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FA83105"/>
    <w:multiLevelType w:val="hybridMultilevel"/>
    <w:tmpl w:val="1A36D73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8BD03F8"/>
    <w:multiLevelType w:val="hybridMultilevel"/>
    <w:tmpl w:val="9B629868"/>
    <w:lvl w:ilvl="0" w:tplc="B57E311E">
      <w:start w:val="8"/>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620A6D95"/>
    <w:multiLevelType w:val="hybridMultilevel"/>
    <w:tmpl w:val="4470D2A2"/>
    <w:lvl w:ilvl="0" w:tplc="E7CE516E">
      <w:start w:val="7"/>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6A4D4819"/>
    <w:multiLevelType w:val="hybridMultilevel"/>
    <w:tmpl w:val="633C799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C31749A"/>
    <w:multiLevelType w:val="hybridMultilevel"/>
    <w:tmpl w:val="918C4D5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9840984"/>
    <w:multiLevelType w:val="multilevel"/>
    <w:tmpl w:val="BE9AA88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3"/>
  </w:num>
  <w:num w:numId="4">
    <w:abstractNumId w:val="1"/>
  </w:num>
  <w:num w:numId="5">
    <w:abstractNumId w:val="0"/>
  </w:num>
  <w:num w:numId="6">
    <w:abstractNumId w:val="11"/>
  </w:num>
  <w:num w:numId="7">
    <w:abstractNumId w:val="8"/>
  </w:num>
  <w:num w:numId="8">
    <w:abstractNumId w:val="5"/>
  </w:num>
  <w:num w:numId="9">
    <w:abstractNumId w:val="17"/>
  </w:num>
  <w:num w:numId="10">
    <w:abstractNumId w:val="9"/>
  </w:num>
  <w:num w:numId="11">
    <w:abstractNumId w:val="15"/>
  </w:num>
  <w:num w:numId="12">
    <w:abstractNumId w:val="12"/>
  </w:num>
  <w:num w:numId="13">
    <w:abstractNumId w:val="16"/>
  </w:num>
  <w:num w:numId="14">
    <w:abstractNumId w:val="2"/>
  </w:num>
  <w:num w:numId="15">
    <w:abstractNumId w:val="10"/>
  </w:num>
  <w:num w:numId="16">
    <w:abstractNumId w:val="6"/>
  </w:num>
  <w:num w:numId="17">
    <w:abstractNumId w:val="13"/>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65D"/>
    <w:rsid w:val="0002078B"/>
    <w:rsid w:val="00054C4D"/>
    <w:rsid w:val="000550CF"/>
    <w:rsid w:val="00067C13"/>
    <w:rsid w:val="000851AD"/>
    <w:rsid w:val="000B32A9"/>
    <w:rsid w:val="000C3352"/>
    <w:rsid w:val="00110EF7"/>
    <w:rsid w:val="00120E54"/>
    <w:rsid w:val="0018116C"/>
    <w:rsid w:val="001C6376"/>
    <w:rsid w:val="001E3CED"/>
    <w:rsid w:val="001F12B2"/>
    <w:rsid w:val="001F5455"/>
    <w:rsid w:val="00205F49"/>
    <w:rsid w:val="00273334"/>
    <w:rsid w:val="002A35CD"/>
    <w:rsid w:val="003434C9"/>
    <w:rsid w:val="00351080"/>
    <w:rsid w:val="00356549"/>
    <w:rsid w:val="00376653"/>
    <w:rsid w:val="003A1A65"/>
    <w:rsid w:val="003E54CB"/>
    <w:rsid w:val="003F5EDD"/>
    <w:rsid w:val="00403FEE"/>
    <w:rsid w:val="00436F93"/>
    <w:rsid w:val="00466BD7"/>
    <w:rsid w:val="00470BF1"/>
    <w:rsid w:val="004D306D"/>
    <w:rsid w:val="00514D5A"/>
    <w:rsid w:val="00515DF4"/>
    <w:rsid w:val="00520124"/>
    <w:rsid w:val="0052473B"/>
    <w:rsid w:val="0053689F"/>
    <w:rsid w:val="005A3DBE"/>
    <w:rsid w:val="005D7CFD"/>
    <w:rsid w:val="00606878"/>
    <w:rsid w:val="006203B2"/>
    <w:rsid w:val="00631403"/>
    <w:rsid w:val="0063224F"/>
    <w:rsid w:val="00683501"/>
    <w:rsid w:val="006C2B96"/>
    <w:rsid w:val="006F3DF8"/>
    <w:rsid w:val="00777578"/>
    <w:rsid w:val="007929F4"/>
    <w:rsid w:val="007A365D"/>
    <w:rsid w:val="007B2240"/>
    <w:rsid w:val="007B553C"/>
    <w:rsid w:val="007E73D7"/>
    <w:rsid w:val="007F3D16"/>
    <w:rsid w:val="00802917"/>
    <w:rsid w:val="00823940"/>
    <w:rsid w:val="00825FB0"/>
    <w:rsid w:val="00830216"/>
    <w:rsid w:val="00855AEE"/>
    <w:rsid w:val="008A0776"/>
    <w:rsid w:val="00903741"/>
    <w:rsid w:val="009221E9"/>
    <w:rsid w:val="00973F23"/>
    <w:rsid w:val="009A5909"/>
    <w:rsid w:val="00A1449F"/>
    <w:rsid w:val="00A83C3B"/>
    <w:rsid w:val="00A925B3"/>
    <w:rsid w:val="00AA2ED7"/>
    <w:rsid w:val="00AB796F"/>
    <w:rsid w:val="00AC09EB"/>
    <w:rsid w:val="00AF2735"/>
    <w:rsid w:val="00B41AFE"/>
    <w:rsid w:val="00B42250"/>
    <w:rsid w:val="00B5590A"/>
    <w:rsid w:val="00B75B53"/>
    <w:rsid w:val="00BD0D34"/>
    <w:rsid w:val="00C06C3C"/>
    <w:rsid w:val="00C3040B"/>
    <w:rsid w:val="00CB6C5E"/>
    <w:rsid w:val="00CC6BD7"/>
    <w:rsid w:val="00CF2AD7"/>
    <w:rsid w:val="00D13AC5"/>
    <w:rsid w:val="00D5383B"/>
    <w:rsid w:val="00DA5445"/>
    <w:rsid w:val="00DA623E"/>
    <w:rsid w:val="00DB7CDD"/>
    <w:rsid w:val="00DD51CC"/>
    <w:rsid w:val="00DF162E"/>
    <w:rsid w:val="00E65FDF"/>
    <w:rsid w:val="00E67AD3"/>
    <w:rsid w:val="00E714FD"/>
    <w:rsid w:val="00EA570B"/>
    <w:rsid w:val="00F53887"/>
    <w:rsid w:val="00F573A7"/>
    <w:rsid w:val="00FA392B"/>
    <w:rsid w:val="00FD1234"/>
    <w:rsid w:val="00FD6822"/>
    <w:rsid w:val="00FF43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36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714FD"/>
    <w:rPr>
      <w:color w:val="0000FF" w:themeColor="hyperlink"/>
      <w:u w:val="single"/>
    </w:rPr>
  </w:style>
  <w:style w:type="paragraph" w:styleId="BalloonText">
    <w:name w:val="Balloon Text"/>
    <w:basedOn w:val="Normal"/>
    <w:link w:val="BalloonTextChar"/>
    <w:uiPriority w:val="99"/>
    <w:semiHidden/>
    <w:unhideWhenUsed/>
    <w:rsid w:val="00DA623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A623E"/>
    <w:rPr>
      <w:rFonts w:ascii="Lucida Grande" w:hAnsi="Lucida Grande" w:cs="Lucida Grande"/>
      <w:sz w:val="18"/>
      <w:szCs w:val="18"/>
    </w:rPr>
  </w:style>
  <w:style w:type="character" w:styleId="CommentReference">
    <w:name w:val="annotation reference"/>
    <w:basedOn w:val="DefaultParagraphFont"/>
    <w:uiPriority w:val="99"/>
    <w:semiHidden/>
    <w:unhideWhenUsed/>
    <w:rsid w:val="001C6376"/>
    <w:rPr>
      <w:sz w:val="16"/>
      <w:szCs w:val="16"/>
    </w:rPr>
  </w:style>
  <w:style w:type="paragraph" w:styleId="CommentText">
    <w:name w:val="annotation text"/>
    <w:basedOn w:val="Normal"/>
    <w:link w:val="CommentTextChar"/>
    <w:uiPriority w:val="99"/>
    <w:semiHidden/>
    <w:unhideWhenUsed/>
    <w:rsid w:val="001C6376"/>
    <w:rPr>
      <w:sz w:val="20"/>
      <w:szCs w:val="20"/>
    </w:rPr>
  </w:style>
  <w:style w:type="character" w:customStyle="1" w:styleId="CommentTextChar">
    <w:name w:val="Comment Text Char"/>
    <w:basedOn w:val="DefaultParagraphFont"/>
    <w:link w:val="CommentText"/>
    <w:uiPriority w:val="99"/>
    <w:semiHidden/>
    <w:rsid w:val="001C6376"/>
    <w:rPr>
      <w:sz w:val="20"/>
      <w:szCs w:val="20"/>
    </w:rPr>
  </w:style>
  <w:style w:type="paragraph" w:styleId="CommentSubject">
    <w:name w:val="annotation subject"/>
    <w:basedOn w:val="CommentText"/>
    <w:next w:val="CommentText"/>
    <w:link w:val="CommentSubjectChar"/>
    <w:uiPriority w:val="99"/>
    <w:semiHidden/>
    <w:unhideWhenUsed/>
    <w:rsid w:val="001C6376"/>
    <w:rPr>
      <w:b/>
      <w:bCs/>
    </w:rPr>
  </w:style>
  <w:style w:type="character" w:customStyle="1" w:styleId="CommentSubjectChar">
    <w:name w:val="Comment Subject Char"/>
    <w:basedOn w:val="CommentTextChar"/>
    <w:link w:val="CommentSubject"/>
    <w:uiPriority w:val="99"/>
    <w:semiHidden/>
    <w:rsid w:val="001C6376"/>
    <w:rPr>
      <w:b/>
      <w:bCs/>
      <w:sz w:val="20"/>
      <w:szCs w:val="20"/>
    </w:rPr>
  </w:style>
  <w:style w:type="paragraph" w:styleId="ListParagraph">
    <w:name w:val="List Paragraph"/>
    <w:basedOn w:val="Normal"/>
    <w:uiPriority w:val="34"/>
    <w:qFormat/>
    <w:rsid w:val="0053689F"/>
    <w:pPr>
      <w:ind w:left="720"/>
      <w:contextualSpacing/>
    </w:pPr>
  </w:style>
  <w:style w:type="character" w:styleId="FollowedHyperlink">
    <w:name w:val="FollowedHyperlink"/>
    <w:basedOn w:val="DefaultParagraphFont"/>
    <w:uiPriority w:val="99"/>
    <w:semiHidden/>
    <w:unhideWhenUsed/>
    <w:rsid w:val="0002078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36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714FD"/>
    <w:rPr>
      <w:color w:val="0000FF" w:themeColor="hyperlink"/>
      <w:u w:val="single"/>
    </w:rPr>
  </w:style>
  <w:style w:type="paragraph" w:styleId="BalloonText">
    <w:name w:val="Balloon Text"/>
    <w:basedOn w:val="Normal"/>
    <w:link w:val="BalloonTextChar"/>
    <w:uiPriority w:val="99"/>
    <w:semiHidden/>
    <w:unhideWhenUsed/>
    <w:rsid w:val="00DA623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A623E"/>
    <w:rPr>
      <w:rFonts w:ascii="Lucida Grande" w:hAnsi="Lucida Grande" w:cs="Lucida Grande"/>
      <w:sz w:val="18"/>
      <w:szCs w:val="18"/>
    </w:rPr>
  </w:style>
  <w:style w:type="character" w:styleId="CommentReference">
    <w:name w:val="annotation reference"/>
    <w:basedOn w:val="DefaultParagraphFont"/>
    <w:uiPriority w:val="99"/>
    <w:semiHidden/>
    <w:unhideWhenUsed/>
    <w:rsid w:val="001C6376"/>
    <w:rPr>
      <w:sz w:val="16"/>
      <w:szCs w:val="16"/>
    </w:rPr>
  </w:style>
  <w:style w:type="paragraph" w:styleId="CommentText">
    <w:name w:val="annotation text"/>
    <w:basedOn w:val="Normal"/>
    <w:link w:val="CommentTextChar"/>
    <w:uiPriority w:val="99"/>
    <w:semiHidden/>
    <w:unhideWhenUsed/>
    <w:rsid w:val="001C6376"/>
    <w:rPr>
      <w:sz w:val="20"/>
      <w:szCs w:val="20"/>
    </w:rPr>
  </w:style>
  <w:style w:type="character" w:customStyle="1" w:styleId="CommentTextChar">
    <w:name w:val="Comment Text Char"/>
    <w:basedOn w:val="DefaultParagraphFont"/>
    <w:link w:val="CommentText"/>
    <w:uiPriority w:val="99"/>
    <w:semiHidden/>
    <w:rsid w:val="001C6376"/>
    <w:rPr>
      <w:sz w:val="20"/>
      <w:szCs w:val="20"/>
    </w:rPr>
  </w:style>
  <w:style w:type="paragraph" w:styleId="CommentSubject">
    <w:name w:val="annotation subject"/>
    <w:basedOn w:val="CommentText"/>
    <w:next w:val="CommentText"/>
    <w:link w:val="CommentSubjectChar"/>
    <w:uiPriority w:val="99"/>
    <w:semiHidden/>
    <w:unhideWhenUsed/>
    <w:rsid w:val="001C6376"/>
    <w:rPr>
      <w:b/>
      <w:bCs/>
    </w:rPr>
  </w:style>
  <w:style w:type="character" w:customStyle="1" w:styleId="CommentSubjectChar">
    <w:name w:val="Comment Subject Char"/>
    <w:basedOn w:val="CommentTextChar"/>
    <w:link w:val="CommentSubject"/>
    <w:uiPriority w:val="99"/>
    <w:semiHidden/>
    <w:rsid w:val="001C6376"/>
    <w:rPr>
      <w:b/>
      <w:bCs/>
      <w:sz w:val="20"/>
      <w:szCs w:val="20"/>
    </w:rPr>
  </w:style>
  <w:style w:type="paragraph" w:styleId="ListParagraph">
    <w:name w:val="List Paragraph"/>
    <w:basedOn w:val="Normal"/>
    <w:uiPriority w:val="34"/>
    <w:qFormat/>
    <w:rsid w:val="0053689F"/>
    <w:pPr>
      <w:ind w:left="720"/>
      <w:contextualSpacing/>
    </w:pPr>
  </w:style>
  <w:style w:type="character" w:styleId="FollowedHyperlink">
    <w:name w:val="FollowedHyperlink"/>
    <w:basedOn w:val="DefaultParagraphFont"/>
    <w:uiPriority w:val="99"/>
    <w:semiHidden/>
    <w:unhideWhenUsed/>
    <w:rsid w:val="0002078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9864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scwcsu.hrsupport@nhs.net" TargetMode="External"/><Relationship Id="rId4" Type="http://schemas.microsoft.com/office/2007/relationships/stylesWithEffects" Target="stylesWithEffects.xml"/><Relationship Id="rId9" Type="http://schemas.openxmlformats.org/officeDocument/2006/relationships/hyperlink" Target="https://www.scwcsu.nhs.uk/privacy-stat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2431D9-AECC-40D2-B03D-FC697A3A3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1744</Words>
  <Characters>9941</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Kent and Medway NHS</Company>
  <LinksUpToDate>false</LinksUpToDate>
  <CharactersWithSpaces>11662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Toomer</dc:creator>
  <cp:lastModifiedBy>Soph Hopkins</cp:lastModifiedBy>
  <cp:revision>2</cp:revision>
  <cp:lastPrinted>2017-01-23T11:01:00Z</cp:lastPrinted>
  <dcterms:created xsi:type="dcterms:W3CDTF">2018-09-25T09:17:00Z</dcterms:created>
  <dcterms:modified xsi:type="dcterms:W3CDTF">2018-09-25T09:17:00Z</dcterms:modified>
</cp:coreProperties>
</file>