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90" w:rsidRDefault="00D64581">
      <w:pPr>
        <w:pStyle w:val="BodyText"/>
        <w:tabs>
          <w:tab w:val="left" w:pos="10582"/>
        </w:tabs>
      </w:pPr>
      <w:bookmarkStart w:id="0" w:name="_GoBack"/>
      <w:bookmarkEnd w:id="0"/>
      <w:r>
        <w:t>Governing Body</w:t>
      </w:r>
      <w:r>
        <w:rPr>
          <w:spacing w:val="2"/>
        </w:rPr>
        <w:t xml:space="preserve"> </w:t>
      </w:r>
      <w:r>
        <w:t>Assurance</w:t>
      </w:r>
      <w:r>
        <w:rPr>
          <w:spacing w:val="1"/>
        </w:rPr>
        <w:t xml:space="preserve"> </w:t>
      </w:r>
      <w:r>
        <w:t>Framework</w:t>
      </w:r>
      <w:r>
        <w:tab/>
        <w:t>Agenda Item</w:t>
      </w:r>
      <w:r>
        <w:rPr>
          <w:spacing w:val="-1"/>
        </w:rPr>
        <w:t xml:space="preserve"> </w:t>
      </w:r>
      <w:r>
        <w:t>9.3</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1949"/>
        <w:gridCol w:w="1394"/>
        <w:gridCol w:w="487"/>
        <w:gridCol w:w="1283"/>
        <w:gridCol w:w="558"/>
        <w:gridCol w:w="558"/>
        <w:gridCol w:w="530"/>
        <w:gridCol w:w="307"/>
        <w:gridCol w:w="2872"/>
      </w:tblGrid>
      <w:tr w:rsidR="006E5C90" w:rsidTr="00D64581">
        <w:trPr>
          <w:trHeight w:val="353"/>
        </w:trPr>
        <w:tc>
          <w:tcPr>
            <w:tcW w:w="1333" w:type="dxa"/>
            <w:vMerge w:val="restart"/>
            <w:tcBorders>
              <w:bottom w:val="nil"/>
            </w:tcBorders>
            <w:shd w:val="clear" w:color="auto" w:fill="4B6F96"/>
            <w:vAlign w:val="center"/>
          </w:tcPr>
          <w:p w:rsidR="006E5C90" w:rsidRDefault="00D64581" w:rsidP="00D64581">
            <w:pPr>
              <w:pStyle w:val="TableParagraph"/>
              <w:spacing w:line="252" w:lineRule="exact"/>
              <w:rPr>
                <w:b/>
                <w:sz w:val="10"/>
              </w:rPr>
            </w:pPr>
            <w:r>
              <w:rPr>
                <w:b/>
                <w:color w:val="FFFFFF"/>
                <w:sz w:val="10"/>
              </w:rPr>
              <w:t>Risk details Strategic Objective</w:t>
            </w:r>
          </w:p>
        </w:tc>
        <w:tc>
          <w:tcPr>
            <w:tcW w:w="1949" w:type="dxa"/>
            <w:shd w:val="clear" w:color="auto" w:fill="4B6F96"/>
          </w:tcPr>
          <w:p w:rsidR="006E5C90" w:rsidRDefault="006E5C90">
            <w:pPr>
              <w:pStyle w:val="TableParagraph"/>
              <w:spacing w:before="10"/>
              <w:rPr>
                <w:b/>
                <w:sz w:val="9"/>
              </w:rPr>
            </w:pPr>
          </w:p>
          <w:p w:rsidR="006E5C90" w:rsidRDefault="00D64581">
            <w:pPr>
              <w:pStyle w:val="TableParagraph"/>
              <w:ind w:left="12"/>
              <w:rPr>
                <w:b/>
                <w:sz w:val="10"/>
              </w:rPr>
            </w:pPr>
            <w:r>
              <w:rPr>
                <w:b/>
                <w:color w:val="FFFFFF"/>
                <w:sz w:val="10"/>
              </w:rPr>
              <w:t>Risk Description</w:t>
            </w:r>
          </w:p>
        </w:tc>
        <w:tc>
          <w:tcPr>
            <w:tcW w:w="1394" w:type="dxa"/>
            <w:shd w:val="clear" w:color="auto" w:fill="4B6F96"/>
          </w:tcPr>
          <w:p w:rsidR="006E5C90" w:rsidRDefault="006E5C90">
            <w:pPr>
              <w:pStyle w:val="TableParagraph"/>
              <w:spacing w:before="10"/>
              <w:rPr>
                <w:b/>
                <w:sz w:val="9"/>
              </w:rPr>
            </w:pPr>
          </w:p>
          <w:p w:rsidR="006E5C90" w:rsidRDefault="00D64581">
            <w:pPr>
              <w:pStyle w:val="TableParagraph"/>
              <w:ind w:left="13"/>
              <w:rPr>
                <w:b/>
                <w:sz w:val="10"/>
              </w:rPr>
            </w:pPr>
            <w:r>
              <w:rPr>
                <w:b/>
                <w:color w:val="FFFFFF"/>
                <w:sz w:val="10"/>
              </w:rPr>
              <w:t>Controls</w:t>
            </w:r>
          </w:p>
        </w:tc>
        <w:tc>
          <w:tcPr>
            <w:tcW w:w="487" w:type="dxa"/>
            <w:shd w:val="clear" w:color="auto" w:fill="4B6F96"/>
          </w:tcPr>
          <w:p w:rsidR="006E5C90" w:rsidRDefault="00D64581">
            <w:pPr>
              <w:pStyle w:val="TableParagraph"/>
              <w:spacing w:line="97" w:lineRule="exact"/>
              <w:ind w:left="57"/>
              <w:rPr>
                <w:b/>
                <w:sz w:val="10"/>
              </w:rPr>
            </w:pPr>
            <w:r>
              <w:rPr>
                <w:b/>
                <w:color w:val="FFFFFF"/>
                <w:sz w:val="10"/>
              </w:rPr>
              <w:t>Gaps in</w:t>
            </w:r>
          </w:p>
          <w:p w:rsidR="006E5C90" w:rsidRDefault="00D64581">
            <w:pPr>
              <w:pStyle w:val="TableParagraph"/>
              <w:spacing w:before="3"/>
              <w:ind w:left="32"/>
              <w:rPr>
                <w:b/>
                <w:sz w:val="10"/>
              </w:rPr>
            </w:pPr>
            <w:r>
              <w:rPr>
                <w:b/>
                <w:color w:val="FFFFFF"/>
                <w:sz w:val="10"/>
              </w:rPr>
              <w:t>Controls</w:t>
            </w:r>
          </w:p>
        </w:tc>
        <w:tc>
          <w:tcPr>
            <w:tcW w:w="1283" w:type="dxa"/>
            <w:shd w:val="clear" w:color="auto" w:fill="4B6F96"/>
          </w:tcPr>
          <w:p w:rsidR="006E5C90" w:rsidRDefault="006E5C90">
            <w:pPr>
              <w:pStyle w:val="TableParagraph"/>
              <w:spacing w:before="10"/>
              <w:rPr>
                <w:b/>
                <w:sz w:val="9"/>
              </w:rPr>
            </w:pPr>
          </w:p>
          <w:p w:rsidR="006E5C90" w:rsidRDefault="00D64581">
            <w:pPr>
              <w:pStyle w:val="TableParagraph"/>
              <w:ind w:left="11"/>
              <w:rPr>
                <w:b/>
                <w:sz w:val="10"/>
              </w:rPr>
            </w:pPr>
            <w:r>
              <w:rPr>
                <w:b/>
                <w:color w:val="FFFFFF"/>
                <w:sz w:val="10"/>
              </w:rPr>
              <w:t>Assurance</w:t>
            </w:r>
          </w:p>
        </w:tc>
        <w:tc>
          <w:tcPr>
            <w:tcW w:w="558" w:type="dxa"/>
            <w:shd w:val="clear" w:color="auto" w:fill="4B6F96"/>
          </w:tcPr>
          <w:p w:rsidR="006E5C90" w:rsidRDefault="00D64581">
            <w:pPr>
              <w:pStyle w:val="TableParagraph"/>
              <w:spacing w:before="55" w:line="247" w:lineRule="auto"/>
              <w:ind w:left="16" w:firstLine="75"/>
              <w:rPr>
                <w:b/>
                <w:sz w:val="10"/>
              </w:rPr>
            </w:pPr>
            <w:r>
              <w:rPr>
                <w:b/>
                <w:color w:val="FFFFFF"/>
                <w:sz w:val="10"/>
              </w:rPr>
              <w:t>Gaps in Assurance</w:t>
            </w:r>
          </w:p>
        </w:tc>
        <w:tc>
          <w:tcPr>
            <w:tcW w:w="558" w:type="dxa"/>
            <w:shd w:val="clear" w:color="auto" w:fill="4B6F96"/>
          </w:tcPr>
          <w:p w:rsidR="006E5C90" w:rsidRDefault="00D64581">
            <w:pPr>
              <w:pStyle w:val="TableParagraph"/>
              <w:spacing w:line="97" w:lineRule="exact"/>
              <w:ind w:left="3"/>
              <w:jc w:val="center"/>
              <w:rPr>
                <w:b/>
                <w:sz w:val="10"/>
              </w:rPr>
            </w:pPr>
            <w:r>
              <w:rPr>
                <w:b/>
                <w:color w:val="FFFFFF"/>
                <w:sz w:val="10"/>
              </w:rPr>
              <w:t>Original</w:t>
            </w:r>
          </w:p>
          <w:p w:rsidR="006E5C90" w:rsidRDefault="00D64581">
            <w:pPr>
              <w:pStyle w:val="TableParagraph"/>
              <w:spacing w:before="3"/>
              <w:ind w:left="5"/>
              <w:jc w:val="center"/>
              <w:rPr>
                <w:b/>
                <w:sz w:val="10"/>
              </w:rPr>
            </w:pPr>
            <w:r>
              <w:rPr>
                <w:b/>
                <w:color w:val="FFFFFF"/>
                <w:sz w:val="10"/>
              </w:rPr>
              <w:t>Risk rating</w:t>
            </w:r>
          </w:p>
          <w:p w:rsidR="006E5C90" w:rsidRDefault="00D64581">
            <w:pPr>
              <w:pStyle w:val="TableParagraph"/>
              <w:spacing w:before="31" w:line="87" w:lineRule="exact"/>
              <w:ind w:left="3"/>
              <w:jc w:val="center"/>
              <w:rPr>
                <w:b/>
                <w:sz w:val="10"/>
              </w:rPr>
            </w:pPr>
            <w:proofErr w:type="spellStart"/>
            <w:r>
              <w:rPr>
                <w:b/>
                <w:color w:val="FFFFFF"/>
                <w:sz w:val="10"/>
              </w:rPr>
              <w:t>LxS</w:t>
            </w:r>
            <w:proofErr w:type="spellEnd"/>
          </w:p>
        </w:tc>
        <w:tc>
          <w:tcPr>
            <w:tcW w:w="530" w:type="dxa"/>
            <w:shd w:val="clear" w:color="auto" w:fill="4B6F96"/>
          </w:tcPr>
          <w:p w:rsidR="006E5C90" w:rsidRDefault="00D64581">
            <w:pPr>
              <w:pStyle w:val="TableParagraph"/>
              <w:spacing w:line="97" w:lineRule="exact"/>
              <w:ind w:left="77"/>
              <w:rPr>
                <w:b/>
                <w:sz w:val="10"/>
              </w:rPr>
            </w:pPr>
            <w:r>
              <w:rPr>
                <w:b/>
                <w:color w:val="FFFFFF"/>
                <w:sz w:val="10"/>
              </w:rPr>
              <w:t>Current</w:t>
            </w:r>
          </w:p>
          <w:p w:rsidR="006E5C90" w:rsidRDefault="00D64581">
            <w:pPr>
              <w:pStyle w:val="TableParagraph"/>
              <w:spacing w:before="3"/>
              <w:ind w:left="2"/>
              <w:jc w:val="center"/>
              <w:rPr>
                <w:b/>
                <w:sz w:val="10"/>
              </w:rPr>
            </w:pPr>
            <w:r>
              <w:rPr>
                <w:b/>
                <w:color w:val="FFFFFF"/>
                <w:sz w:val="10"/>
              </w:rPr>
              <w:t>risk rating</w:t>
            </w:r>
          </w:p>
          <w:p w:rsidR="006E5C90" w:rsidRDefault="00D64581">
            <w:pPr>
              <w:pStyle w:val="TableParagraph"/>
              <w:spacing w:before="31" w:line="87" w:lineRule="exact"/>
              <w:ind w:left="2"/>
              <w:jc w:val="center"/>
              <w:rPr>
                <w:b/>
                <w:sz w:val="10"/>
              </w:rPr>
            </w:pPr>
            <w:proofErr w:type="spellStart"/>
            <w:r>
              <w:rPr>
                <w:b/>
                <w:color w:val="FFFFFF"/>
                <w:sz w:val="10"/>
              </w:rPr>
              <w:t>LxS</w:t>
            </w:r>
            <w:proofErr w:type="spellEnd"/>
          </w:p>
        </w:tc>
        <w:tc>
          <w:tcPr>
            <w:tcW w:w="307" w:type="dxa"/>
            <w:shd w:val="clear" w:color="auto" w:fill="4B6F96"/>
          </w:tcPr>
          <w:p w:rsidR="006E5C90" w:rsidRDefault="006E5C90">
            <w:pPr>
              <w:pStyle w:val="TableParagraph"/>
              <w:spacing w:before="10"/>
              <w:rPr>
                <w:b/>
                <w:sz w:val="9"/>
              </w:rPr>
            </w:pPr>
          </w:p>
          <w:p w:rsidR="006E5C90" w:rsidRDefault="00D64581">
            <w:pPr>
              <w:pStyle w:val="TableParagraph"/>
              <w:ind w:left="12"/>
              <w:rPr>
                <w:b/>
                <w:sz w:val="10"/>
              </w:rPr>
            </w:pPr>
            <w:r>
              <w:rPr>
                <w:b/>
                <w:color w:val="FFFFFF"/>
                <w:sz w:val="10"/>
              </w:rPr>
              <w:t>Trend</w:t>
            </w:r>
          </w:p>
        </w:tc>
        <w:tc>
          <w:tcPr>
            <w:tcW w:w="2872" w:type="dxa"/>
            <w:tcBorders>
              <w:right w:val="nil"/>
            </w:tcBorders>
            <w:shd w:val="clear" w:color="auto" w:fill="4B6F96"/>
          </w:tcPr>
          <w:p w:rsidR="006E5C90" w:rsidRDefault="006E5C90">
            <w:pPr>
              <w:pStyle w:val="TableParagraph"/>
              <w:spacing w:before="10"/>
              <w:rPr>
                <w:b/>
                <w:sz w:val="9"/>
              </w:rPr>
            </w:pPr>
          </w:p>
          <w:p w:rsidR="006E5C90" w:rsidRDefault="00D64581">
            <w:pPr>
              <w:pStyle w:val="TableParagraph"/>
              <w:ind w:left="9"/>
              <w:rPr>
                <w:b/>
                <w:sz w:val="10"/>
              </w:rPr>
            </w:pPr>
            <w:r>
              <w:rPr>
                <w:b/>
                <w:color w:val="FFFFFF"/>
                <w:sz w:val="10"/>
              </w:rPr>
              <w:t>Progress with actions</w:t>
            </w:r>
          </w:p>
        </w:tc>
      </w:tr>
      <w:tr w:rsidR="006E5C90" w:rsidTr="00D64581">
        <w:trPr>
          <w:trHeight w:val="129"/>
        </w:trPr>
        <w:tc>
          <w:tcPr>
            <w:tcW w:w="1333" w:type="dxa"/>
            <w:vMerge/>
            <w:tcBorders>
              <w:top w:val="nil"/>
              <w:bottom w:val="nil"/>
            </w:tcBorders>
            <w:shd w:val="clear" w:color="auto" w:fill="4B6F96"/>
            <w:vAlign w:val="center"/>
          </w:tcPr>
          <w:p w:rsidR="006E5C90" w:rsidRDefault="006E5C90" w:rsidP="00D64581">
            <w:pPr>
              <w:rPr>
                <w:sz w:val="2"/>
                <w:szCs w:val="2"/>
              </w:rPr>
            </w:pPr>
          </w:p>
        </w:tc>
        <w:tc>
          <w:tcPr>
            <w:tcW w:w="9938" w:type="dxa"/>
            <w:gridSpan w:val="9"/>
            <w:tcBorders>
              <w:right w:val="nil"/>
            </w:tcBorders>
            <w:shd w:val="clear" w:color="auto" w:fill="4B6F96"/>
          </w:tcPr>
          <w:p w:rsidR="006E5C90" w:rsidRDefault="00D64581">
            <w:pPr>
              <w:pStyle w:val="TableParagraph"/>
              <w:spacing w:before="2" w:line="107" w:lineRule="exact"/>
              <w:ind w:left="12"/>
              <w:rPr>
                <w:b/>
                <w:sz w:val="10"/>
              </w:rPr>
            </w:pPr>
            <w:r>
              <w:rPr>
                <w:b/>
                <w:color w:val="FFFFFF"/>
                <w:sz w:val="10"/>
              </w:rPr>
              <w:t xml:space="preserve">Objective 1: </w:t>
            </w:r>
            <w:proofErr w:type="spellStart"/>
            <w:r>
              <w:rPr>
                <w:b/>
                <w:color w:val="FFFFFF"/>
                <w:sz w:val="10"/>
              </w:rPr>
              <w:t>Commision</w:t>
            </w:r>
            <w:proofErr w:type="spellEnd"/>
            <w:r>
              <w:rPr>
                <w:b/>
                <w:color w:val="FFFFFF"/>
                <w:sz w:val="10"/>
              </w:rPr>
              <w:t xml:space="preserve"> high quality, innovative services</w:t>
            </w:r>
          </w:p>
        </w:tc>
      </w:tr>
      <w:tr w:rsidR="006E5C90" w:rsidTr="00D64581">
        <w:trPr>
          <w:trHeight w:val="84"/>
        </w:trPr>
        <w:tc>
          <w:tcPr>
            <w:tcW w:w="1333" w:type="dxa"/>
            <w:tcBorders>
              <w:top w:val="nil"/>
            </w:tcBorders>
            <w:vAlign w:val="center"/>
          </w:tcPr>
          <w:p w:rsidR="006E5C90" w:rsidRDefault="006E5C90" w:rsidP="00D64581">
            <w:pPr>
              <w:pStyle w:val="TableParagraph"/>
              <w:rPr>
                <w:rFonts w:ascii="Times New Roman"/>
                <w:sz w:val="2"/>
              </w:rPr>
            </w:pPr>
          </w:p>
        </w:tc>
        <w:tc>
          <w:tcPr>
            <w:tcW w:w="7066" w:type="dxa"/>
            <w:gridSpan w:val="8"/>
          </w:tcPr>
          <w:p w:rsidR="006E5C90" w:rsidRDefault="006E5C90">
            <w:pPr>
              <w:pStyle w:val="TableParagraph"/>
              <w:rPr>
                <w:rFonts w:ascii="Times New Roman"/>
                <w:sz w:val="2"/>
              </w:rPr>
            </w:pPr>
          </w:p>
        </w:tc>
        <w:tc>
          <w:tcPr>
            <w:tcW w:w="2872" w:type="dxa"/>
            <w:tcBorders>
              <w:right w:val="nil"/>
            </w:tcBorders>
            <w:shd w:val="clear" w:color="auto" w:fill="4B6F96"/>
          </w:tcPr>
          <w:p w:rsidR="006E5C90" w:rsidRDefault="006E5C90">
            <w:pPr>
              <w:pStyle w:val="TableParagraph"/>
              <w:rPr>
                <w:rFonts w:ascii="Times New Roman"/>
                <w:sz w:val="2"/>
              </w:rPr>
            </w:pPr>
          </w:p>
        </w:tc>
      </w:tr>
      <w:tr w:rsidR="006E5C90" w:rsidTr="00D64581">
        <w:trPr>
          <w:trHeight w:val="101"/>
        </w:trPr>
        <w:tc>
          <w:tcPr>
            <w:tcW w:w="1333" w:type="dxa"/>
            <w:tcBorders>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Date added</w:t>
            </w:r>
          </w:p>
        </w:tc>
        <w:tc>
          <w:tcPr>
            <w:tcW w:w="1949" w:type="dxa"/>
            <w:vMerge w:val="restart"/>
          </w:tcPr>
          <w:p w:rsidR="006E5C90" w:rsidRDefault="00D64581">
            <w:pPr>
              <w:pStyle w:val="TableParagraph"/>
              <w:spacing w:line="97" w:lineRule="exact"/>
              <w:ind w:left="12"/>
              <w:rPr>
                <w:sz w:val="10"/>
              </w:rPr>
            </w:pPr>
            <w:r>
              <w:rPr>
                <w:sz w:val="10"/>
              </w:rPr>
              <w:t>There is a risk that the CCG may not be</w:t>
            </w:r>
          </w:p>
          <w:p w:rsidR="006E5C90" w:rsidRDefault="00D64581">
            <w:pPr>
              <w:pStyle w:val="TableParagraph"/>
              <w:spacing w:before="3" w:line="247" w:lineRule="auto"/>
              <w:ind w:left="12" w:right="10"/>
              <w:rPr>
                <w:sz w:val="10"/>
              </w:rPr>
            </w:pPr>
            <w:proofErr w:type="gramStart"/>
            <w:r>
              <w:rPr>
                <w:sz w:val="10"/>
              </w:rPr>
              <w:t>able</w:t>
            </w:r>
            <w:proofErr w:type="gramEnd"/>
            <w:r>
              <w:rPr>
                <w:sz w:val="10"/>
              </w:rPr>
              <w:t xml:space="preserve"> to commission improved access pilots from all cluster. Due to: Choice+ ceasing on 31.3.2018 and issues relating to</w:t>
            </w:r>
            <w:r>
              <w:rPr>
                <w:spacing w:val="-11"/>
                <w:sz w:val="10"/>
              </w:rPr>
              <w:t xml:space="preserve"> </w:t>
            </w:r>
            <w:r>
              <w:rPr>
                <w:sz w:val="10"/>
              </w:rPr>
              <w:t>OOH.</w:t>
            </w:r>
          </w:p>
          <w:p w:rsidR="006E5C90" w:rsidRDefault="00D64581">
            <w:pPr>
              <w:pStyle w:val="TableParagraph"/>
              <w:spacing w:before="26" w:line="247" w:lineRule="auto"/>
              <w:ind w:left="12" w:right="1"/>
              <w:jc w:val="both"/>
              <w:rPr>
                <w:sz w:val="10"/>
              </w:rPr>
            </w:pPr>
            <w:r>
              <w:rPr>
                <w:sz w:val="10"/>
              </w:rPr>
              <w:t>Resulting in: GCCG inability to commission Improved Access pilots from all clusters by 1.10.2018 and patients unable to access</w:t>
            </w:r>
          </w:p>
          <w:p w:rsidR="006E5C90" w:rsidRDefault="00D64581">
            <w:pPr>
              <w:pStyle w:val="TableParagraph"/>
              <w:spacing w:line="247" w:lineRule="auto"/>
              <w:ind w:left="12"/>
              <w:rPr>
                <w:sz w:val="10"/>
              </w:rPr>
            </w:pPr>
            <w:proofErr w:type="gramStart"/>
            <w:r>
              <w:rPr>
                <w:sz w:val="10"/>
              </w:rPr>
              <w:t>a</w:t>
            </w:r>
            <w:proofErr w:type="gramEnd"/>
            <w:r>
              <w:rPr>
                <w:sz w:val="10"/>
              </w:rPr>
              <w:t xml:space="preserve"> National requirement for urgent and routine appointments between 6.30pm and 8pm and at weekends.</w:t>
            </w:r>
          </w:p>
        </w:tc>
        <w:tc>
          <w:tcPr>
            <w:tcW w:w="1394" w:type="dxa"/>
            <w:vMerge w:val="restart"/>
          </w:tcPr>
          <w:p w:rsidR="006E5C90" w:rsidRDefault="00D64581">
            <w:pPr>
              <w:pStyle w:val="TableParagraph"/>
              <w:spacing w:line="97" w:lineRule="exact"/>
              <w:ind w:left="12"/>
              <w:rPr>
                <w:sz w:val="10"/>
              </w:rPr>
            </w:pPr>
            <w:r>
              <w:rPr>
                <w:sz w:val="10"/>
              </w:rPr>
              <w:t>Monthly Improved Access</w:t>
            </w:r>
          </w:p>
          <w:p w:rsidR="006E5C90" w:rsidRDefault="00D64581">
            <w:pPr>
              <w:pStyle w:val="TableParagraph"/>
              <w:spacing w:before="3" w:line="247" w:lineRule="auto"/>
              <w:ind w:left="12" w:right="68"/>
              <w:rPr>
                <w:sz w:val="10"/>
              </w:rPr>
            </w:pPr>
            <w:proofErr w:type="gramStart"/>
            <w:r>
              <w:rPr>
                <w:sz w:val="10"/>
              </w:rPr>
              <w:t>meetings</w:t>
            </w:r>
            <w:proofErr w:type="gramEnd"/>
            <w:r>
              <w:rPr>
                <w:sz w:val="10"/>
              </w:rPr>
              <w:t xml:space="preserve"> between clusters and CCG in place. Weekly Directorate meeting. Weekly phone calls between commissioner and clusters where </w:t>
            </w:r>
            <w:proofErr w:type="spellStart"/>
            <w:r>
              <w:rPr>
                <w:sz w:val="10"/>
              </w:rPr>
              <w:t>rota</w:t>
            </w:r>
            <w:proofErr w:type="spellEnd"/>
            <w:r>
              <w:rPr>
                <w:sz w:val="10"/>
              </w:rPr>
              <w:t xml:space="preserve"> fill remains problematic. GP Improved Access cluster leads in place in each cluster. Each cluster has a working group which includes GPs and Practice Managers.</w:t>
            </w:r>
          </w:p>
        </w:tc>
        <w:tc>
          <w:tcPr>
            <w:tcW w:w="487" w:type="dxa"/>
            <w:vMerge w:val="restart"/>
          </w:tcPr>
          <w:p w:rsidR="006E5C90" w:rsidRDefault="00D64581">
            <w:pPr>
              <w:pStyle w:val="TableParagraph"/>
              <w:spacing w:line="97" w:lineRule="exact"/>
              <w:ind w:left="121"/>
              <w:rPr>
                <w:sz w:val="10"/>
              </w:rPr>
            </w:pPr>
            <w:r>
              <w:rPr>
                <w:sz w:val="10"/>
              </w:rPr>
              <w:t>None</w:t>
            </w:r>
          </w:p>
        </w:tc>
        <w:tc>
          <w:tcPr>
            <w:tcW w:w="1283" w:type="dxa"/>
            <w:vMerge w:val="restart"/>
          </w:tcPr>
          <w:p w:rsidR="006E5C90" w:rsidRDefault="00D64581">
            <w:pPr>
              <w:pStyle w:val="TableParagraph"/>
              <w:spacing w:line="97" w:lineRule="exact"/>
              <w:ind w:left="11"/>
              <w:rPr>
                <w:sz w:val="10"/>
              </w:rPr>
            </w:pPr>
            <w:r>
              <w:rPr>
                <w:sz w:val="10"/>
              </w:rPr>
              <w:t>Weekly CCG IA</w:t>
            </w:r>
            <w:r>
              <w:rPr>
                <w:spacing w:val="-6"/>
                <w:sz w:val="10"/>
              </w:rPr>
              <w:t xml:space="preserve"> </w:t>
            </w:r>
            <w:r>
              <w:rPr>
                <w:sz w:val="10"/>
              </w:rPr>
              <w:t>Meetings</w:t>
            </w:r>
          </w:p>
          <w:p w:rsidR="006E5C90" w:rsidRDefault="00D64581">
            <w:pPr>
              <w:pStyle w:val="TableParagraph"/>
              <w:spacing w:before="3" w:line="247" w:lineRule="auto"/>
              <w:ind w:left="11" w:right="93"/>
              <w:rPr>
                <w:sz w:val="10"/>
              </w:rPr>
            </w:pPr>
            <w:proofErr w:type="gramStart"/>
            <w:r>
              <w:rPr>
                <w:sz w:val="10"/>
              </w:rPr>
              <w:t>in</w:t>
            </w:r>
            <w:proofErr w:type="gramEnd"/>
            <w:r>
              <w:rPr>
                <w:sz w:val="10"/>
              </w:rPr>
              <w:t xml:space="preserve"> place. Monthly cluster IA meetings led by cluster lead </w:t>
            </w:r>
            <w:r>
              <w:rPr>
                <w:spacing w:val="-3"/>
                <w:sz w:val="10"/>
              </w:rPr>
              <w:t xml:space="preserve">GP. </w:t>
            </w:r>
            <w:r>
              <w:rPr>
                <w:sz w:val="10"/>
              </w:rPr>
              <w:t>Monthly  report to ICS Delivery Board and</w:t>
            </w:r>
          </w:p>
          <w:p w:rsidR="006E5C90" w:rsidRDefault="00D64581">
            <w:pPr>
              <w:pStyle w:val="TableParagraph"/>
              <w:spacing w:line="247" w:lineRule="auto"/>
              <w:ind w:left="11" w:right="13"/>
              <w:rPr>
                <w:sz w:val="10"/>
              </w:rPr>
            </w:pPr>
            <w:proofErr w:type="gramStart"/>
            <w:r>
              <w:rPr>
                <w:sz w:val="10"/>
              </w:rPr>
              <w:t>bi-monthly</w:t>
            </w:r>
            <w:proofErr w:type="gramEnd"/>
            <w:r>
              <w:rPr>
                <w:sz w:val="10"/>
              </w:rPr>
              <w:t xml:space="preserve"> to NMOC Board. Primary Care Operational Group and the Risk and Issues log.</w:t>
            </w:r>
          </w:p>
        </w:tc>
        <w:tc>
          <w:tcPr>
            <w:tcW w:w="558" w:type="dxa"/>
            <w:vMerge w:val="restart"/>
          </w:tcPr>
          <w:p w:rsidR="006E5C90" w:rsidRDefault="00D64581">
            <w:pPr>
              <w:pStyle w:val="TableParagraph"/>
              <w:spacing w:line="97" w:lineRule="exact"/>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59"/>
              <w:ind w:left="131"/>
              <w:rPr>
                <w:b/>
                <w:sz w:val="10"/>
              </w:rPr>
            </w:pPr>
            <w:r>
              <w:rPr>
                <w:b/>
                <w:sz w:val="10"/>
              </w:rPr>
              <w:t>2x4=8</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59"/>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spacing w:line="97" w:lineRule="exact"/>
              <w:ind w:left="9"/>
              <w:rPr>
                <w:sz w:val="10"/>
              </w:rPr>
            </w:pPr>
            <w:r>
              <w:rPr>
                <w:sz w:val="10"/>
              </w:rPr>
              <w:t>Letter received from provider 15.1.2018 stating support for</w:t>
            </w:r>
          </w:p>
          <w:p w:rsidR="006E5C90" w:rsidRDefault="00D64581">
            <w:pPr>
              <w:pStyle w:val="TableParagraph"/>
              <w:spacing w:before="3" w:line="110" w:lineRule="atLeast"/>
              <w:ind w:left="9" w:right="31"/>
              <w:rPr>
                <w:sz w:val="10"/>
              </w:rPr>
            </w:pPr>
            <w:r>
              <w:rPr>
                <w:spacing w:val="-3"/>
                <w:sz w:val="10"/>
              </w:rPr>
              <w:t xml:space="preserve">17/18 </w:t>
            </w:r>
            <w:r>
              <w:rPr>
                <w:sz w:val="10"/>
              </w:rPr>
              <w:t xml:space="preserve">and response sent 16.1.2018. All clusters have </w:t>
            </w:r>
            <w:proofErr w:type="spellStart"/>
            <w:r>
              <w:rPr>
                <w:sz w:val="10"/>
              </w:rPr>
              <w:t>finalised</w:t>
            </w:r>
            <w:proofErr w:type="spellEnd"/>
            <w:r>
              <w:rPr>
                <w:sz w:val="10"/>
              </w:rPr>
              <w:t xml:space="preserve"> their models and all have completed Due Diligence. All clusters have plans in place. Two clusters returned their contracts to the CCG. CCG has commissioned “shared provision” from </w:t>
            </w:r>
            <w:proofErr w:type="spellStart"/>
            <w:r>
              <w:rPr>
                <w:sz w:val="10"/>
              </w:rPr>
              <w:t>GDoC</w:t>
            </w:r>
            <w:proofErr w:type="spellEnd"/>
            <w:r>
              <w:rPr>
                <w:sz w:val="10"/>
              </w:rPr>
              <w:t xml:space="preserve"> for these clusters. Extension to contracts sought from </w:t>
            </w:r>
            <w:proofErr w:type="gramStart"/>
            <w:r>
              <w:rPr>
                <w:sz w:val="10"/>
              </w:rPr>
              <w:t>PCCC  for</w:t>
            </w:r>
            <w:proofErr w:type="gramEnd"/>
            <w:r>
              <w:rPr>
                <w:sz w:val="10"/>
              </w:rPr>
              <w:t xml:space="preserve"> 2019/20 for cluster delivery and delivery of weekend and bank holiday </w:t>
            </w:r>
            <w:proofErr w:type="spellStart"/>
            <w:r>
              <w:rPr>
                <w:sz w:val="10"/>
              </w:rPr>
              <w:t>appointments.”Shared</w:t>
            </w:r>
            <w:proofErr w:type="spellEnd"/>
            <w:r>
              <w:rPr>
                <w:sz w:val="10"/>
              </w:rPr>
              <w:t xml:space="preserve"> Provision” in place for NEG and Inner City and for North </w:t>
            </w:r>
            <w:proofErr w:type="spellStart"/>
            <w:r>
              <w:rPr>
                <w:sz w:val="10"/>
              </w:rPr>
              <w:t>Cotswolds</w:t>
            </w:r>
            <w:proofErr w:type="spellEnd"/>
            <w:r>
              <w:rPr>
                <w:sz w:val="10"/>
              </w:rPr>
              <w:t xml:space="preserve"> (the latter on Friday evenings only). Shift fill monitored weekly. Gloucester City GPs in conversation regarding the number of Networks across the city. PCCC approval given to extend the contract for weekend and BH IA provision for 2019/20 and for Network delivery for 2019/20.</w:t>
            </w: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sz w:val="10"/>
              </w:rPr>
            </w:pPr>
            <w:r>
              <w:rPr>
                <w:sz w:val="10"/>
              </w:rPr>
              <w:t>23.11.17</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bottom w:val="nil"/>
            </w:tcBorders>
            <w:shd w:val="clear" w:color="auto" w:fill="EFE922"/>
            <w:vAlign w:val="center"/>
          </w:tcPr>
          <w:p w:rsidR="006E5C90" w:rsidRDefault="00D64581" w:rsidP="00D64581">
            <w:pPr>
              <w:pStyle w:val="TableParagraph"/>
              <w:spacing w:line="114" w:lineRule="exact"/>
              <w:rPr>
                <w:b/>
                <w:sz w:val="10"/>
              </w:rPr>
            </w:pPr>
            <w:r>
              <w:rPr>
                <w:b/>
                <w:sz w:val="10"/>
                <w:u w:val="single"/>
              </w:rPr>
              <w:t xml:space="preserve">L5 now </w:t>
            </w:r>
            <w:proofErr w:type="spellStart"/>
            <w:r>
              <w:rPr>
                <w:b/>
                <w:sz w:val="10"/>
                <w:u w:val="single"/>
              </w:rPr>
              <w:t>Inclu</w:t>
            </w:r>
            <w:proofErr w:type="spellEnd"/>
            <w:r>
              <w:rPr>
                <w:b/>
                <w:sz w:val="10"/>
                <w:u w:val="single"/>
              </w:rPr>
              <w:t xml:space="preserve"> L8 Primary </w:t>
            </w:r>
          </w:p>
          <w:p w:rsidR="006E5C90" w:rsidRDefault="00D64581" w:rsidP="00D64581">
            <w:pPr>
              <w:pStyle w:val="TableParagraph"/>
              <w:spacing w:line="104" w:lineRule="exact"/>
              <w:rPr>
                <w:b/>
                <w:sz w:val="10"/>
              </w:rPr>
            </w:pPr>
            <w:r>
              <w:rPr>
                <w:b/>
                <w:sz w:val="10"/>
                <w:u w:val="single"/>
              </w:rPr>
              <w:t xml:space="preserve">Care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sz w:val="10"/>
              </w:rPr>
            </w:pPr>
            <w:r>
              <w:rPr>
                <w:sz w:val="10"/>
              </w:rPr>
              <w:t>Helen Goodey</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07"/>
        </w:trPr>
        <w:tc>
          <w:tcPr>
            <w:tcW w:w="1333" w:type="dxa"/>
            <w:tcBorders>
              <w:top w:val="nil"/>
              <w:bottom w:val="nil"/>
            </w:tcBorders>
            <w:vAlign w:val="center"/>
          </w:tcPr>
          <w:p w:rsidR="006E5C90" w:rsidRDefault="00D64581" w:rsidP="00D64581">
            <w:pPr>
              <w:pStyle w:val="TableParagraph"/>
              <w:spacing w:line="97" w:lineRule="exact"/>
              <w:rPr>
                <w:sz w:val="10"/>
              </w:rPr>
            </w:pPr>
            <w:r>
              <w:rPr>
                <w:sz w:val="10"/>
              </w:rPr>
              <w:t>Helen Edwards / Jeanette</w:t>
            </w:r>
          </w:p>
          <w:p w:rsidR="006E5C90" w:rsidRDefault="00D64581" w:rsidP="00D64581">
            <w:pPr>
              <w:pStyle w:val="TableParagraph"/>
              <w:spacing w:line="87" w:lineRule="exact"/>
              <w:rPr>
                <w:sz w:val="10"/>
              </w:rPr>
            </w:pPr>
            <w:r>
              <w:rPr>
                <w:sz w:val="10"/>
              </w:rPr>
              <w:t>Giles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63"/>
        </w:trPr>
        <w:tc>
          <w:tcPr>
            <w:tcW w:w="1333" w:type="dxa"/>
            <w:tcBorders>
              <w:top w:val="nil"/>
            </w:tcBorders>
            <w:shd w:val="clear" w:color="auto" w:fill="4B6F96"/>
            <w:vAlign w:val="center"/>
          </w:tcPr>
          <w:p w:rsidR="006E5C90" w:rsidRDefault="00D64581" w:rsidP="00D64581">
            <w:pPr>
              <w:pStyle w:val="TableParagraph"/>
              <w:spacing w:line="103" w:lineRule="exact"/>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vAlign w:val="center"/>
          </w:tcPr>
          <w:p w:rsidR="006E5C90" w:rsidRDefault="00D64581" w:rsidP="00D64581">
            <w:pPr>
              <w:pStyle w:val="TableParagraph"/>
              <w:spacing w:line="82" w:lineRule="exact"/>
              <w:rPr>
                <w:b/>
                <w:sz w:val="10"/>
              </w:rPr>
            </w:pPr>
            <w:r>
              <w:rPr>
                <w:b/>
                <w:color w:val="231F20"/>
                <w:sz w:val="10"/>
              </w:rPr>
              <w:t>Date added</w:t>
            </w:r>
          </w:p>
        </w:tc>
        <w:tc>
          <w:tcPr>
            <w:tcW w:w="1949" w:type="dxa"/>
            <w:vMerge w:val="restart"/>
          </w:tcPr>
          <w:p w:rsidR="006E5C90" w:rsidRDefault="00D64581">
            <w:pPr>
              <w:pStyle w:val="TableParagraph"/>
              <w:spacing w:line="97" w:lineRule="exact"/>
              <w:ind w:left="12"/>
              <w:rPr>
                <w:sz w:val="10"/>
              </w:rPr>
            </w:pPr>
            <w:r>
              <w:rPr>
                <w:sz w:val="10"/>
              </w:rPr>
              <w:t>Risk that delayed implementation of</w:t>
            </w:r>
          </w:p>
          <w:p w:rsidR="006E5C90" w:rsidRDefault="00D64581">
            <w:pPr>
              <w:pStyle w:val="TableParagraph"/>
              <w:spacing w:before="3" w:line="247" w:lineRule="auto"/>
              <w:ind w:left="12" w:right="83"/>
              <w:rPr>
                <w:sz w:val="10"/>
              </w:rPr>
            </w:pPr>
            <w:r>
              <w:rPr>
                <w:sz w:val="10"/>
              </w:rPr>
              <w:t xml:space="preserve">changes to pathways through the Clinical </w:t>
            </w:r>
            <w:proofErr w:type="spellStart"/>
            <w:r>
              <w:rPr>
                <w:sz w:val="10"/>
              </w:rPr>
              <w:t>Programme</w:t>
            </w:r>
            <w:proofErr w:type="spellEnd"/>
            <w:r>
              <w:rPr>
                <w:sz w:val="10"/>
              </w:rPr>
              <w:t xml:space="preserve"> Approach fail to deliver the anticipated benefits</w:t>
            </w:r>
          </w:p>
          <w:p w:rsidR="006E5C90" w:rsidRDefault="00D64581">
            <w:pPr>
              <w:pStyle w:val="TableParagraph"/>
              <w:spacing w:before="26" w:line="247" w:lineRule="auto"/>
              <w:ind w:left="12"/>
              <w:rPr>
                <w:sz w:val="10"/>
              </w:rPr>
            </w:pPr>
            <w:r>
              <w:rPr>
                <w:sz w:val="10"/>
              </w:rPr>
              <w:t>Resulting in: transformation projects may not deliver the expected outcomes for patients and the whole system.</w:t>
            </w:r>
          </w:p>
          <w:p w:rsidR="006E5C90" w:rsidRDefault="00D64581">
            <w:pPr>
              <w:pStyle w:val="TableParagraph"/>
              <w:spacing w:before="27" w:line="247" w:lineRule="auto"/>
              <w:ind w:left="12" w:right="294"/>
              <w:jc w:val="both"/>
              <w:rPr>
                <w:b/>
                <w:i/>
                <w:sz w:val="10"/>
              </w:rPr>
            </w:pPr>
            <w:r>
              <w:rPr>
                <w:b/>
                <w:i/>
                <w:sz w:val="10"/>
              </w:rPr>
              <w:t>RECOMMENDATION TO INCLUDE IN CRR &amp; GBAF TO AUDIT &amp; RISK COMMITTEE</w:t>
            </w:r>
          </w:p>
        </w:tc>
        <w:tc>
          <w:tcPr>
            <w:tcW w:w="1394" w:type="dxa"/>
            <w:vMerge w:val="restart"/>
          </w:tcPr>
          <w:p w:rsidR="006E5C90" w:rsidRDefault="00D64581">
            <w:pPr>
              <w:pStyle w:val="TableParagraph"/>
              <w:spacing w:line="97" w:lineRule="exact"/>
              <w:ind w:left="12"/>
              <w:rPr>
                <w:sz w:val="10"/>
              </w:rPr>
            </w:pPr>
            <w:r>
              <w:rPr>
                <w:sz w:val="10"/>
              </w:rPr>
              <w:t>Robust project management</w:t>
            </w:r>
          </w:p>
          <w:p w:rsidR="006E5C90" w:rsidRDefault="00D64581">
            <w:pPr>
              <w:pStyle w:val="TableParagraph"/>
              <w:spacing w:before="3" w:line="247" w:lineRule="auto"/>
              <w:ind w:left="12" w:right="36"/>
              <w:jc w:val="both"/>
              <w:rPr>
                <w:sz w:val="10"/>
              </w:rPr>
            </w:pPr>
            <w:proofErr w:type="gramStart"/>
            <w:r>
              <w:rPr>
                <w:sz w:val="10"/>
              </w:rPr>
              <w:t>planning</w:t>
            </w:r>
            <w:proofErr w:type="gramEnd"/>
            <w:r>
              <w:rPr>
                <w:sz w:val="10"/>
              </w:rPr>
              <w:t xml:space="preserve"> by the </w:t>
            </w:r>
            <w:proofErr w:type="spellStart"/>
            <w:r>
              <w:rPr>
                <w:sz w:val="10"/>
              </w:rPr>
              <w:t>Tranformation</w:t>
            </w:r>
            <w:proofErr w:type="spellEnd"/>
            <w:r>
              <w:rPr>
                <w:sz w:val="10"/>
              </w:rPr>
              <w:t xml:space="preserve"> Team supported by the PMO, Information &amp; BI Teams.</w:t>
            </w:r>
          </w:p>
        </w:tc>
        <w:tc>
          <w:tcPr>
            <w:tcW w:w="487" w:type="dxa"/>
            <w:vMerge w:val="restart"/>
          </w:tcPr>
          <w:p w:rsidR="006E5C90" w:rsidRDefault="00D64581">
            <w:pPr>
              <w:pStyle w:val="TableParagraph"/>
              <w:spacing w:line="97" w:lineRule="exact"/>
              <w:ind w:left="121"/>
              <w:rPr>
                <w:sz w:val="10"/>
              </w:rPr>
            </w:pPr>
            <w:r>
              <w:rPr>
                <w:sz w:val="10"/>
              </w:rPr>
              <w:t>None</w:t>
            </w:r>
          </w:p>
        </w:tc>
        <w:tc>
          <w:tcPr>
            <w:tcW w:w="1283" w:type="dxa"/>
            <w:vMerge w:val="restart"/>
          </w:tcPr>
          <w:p w:rsidR="006E5C90" w:rsidRDefault="00D64581">
            <w:pPr>
              <w:pStyle w:val="TableParagraph"/>
              <w:spacing w:line="97" w:lineRule="exact"/>
              <w:ind w:left="11"/>
              <w:rPr>
                <w:sz w:val="10"/>
              </w:rPr>
            </w:pPr>
            <w:r>
              <w:rPr>
                <w:sz w:val="10"/>
              </w:rPr>
              <w:t>Progress of pathway</w:t>
            </w:r>
          </w:p>
          <w:p w:rsidR="006E5C90" w:rsidRDefault="00D64581">
            <w:pPr>
              <w:pStyle w:val="TableParagraph"/>
              <w:spacing w:before="3" w:line="247" w:lineRule="auto"/>
              <w:ind w:left="11" w:right="96"/>
              <w:rPr>
                <w:sz w:val="10"/>
              </w:rPr>
            </w:pPr>
            <w:r>
              <w:rPr>
                <w:sz w:val="10"/>
              </w:rPr>
              <w:t xml:space="preserve">changes reported through to CPB on a bi-monthly basis along with the benefits </w:t>
            </w:r>
            <w:proofErr w:type="spellStart"/>
            <w:r>
              <w:rPr>
                <w:sz w:val="10"/>
              </w:rPr>
              <w:t>realised</w:t>
            </w:r>
            <w:proofErr w:type="spellEnd"/>
            <w:r>
              <w:rPr>
                <w:sz w:val="10"/>
              </w:rPr>
              <w:t xml:space="preserve"> from pathway transformation</w:t>
            </w:r>
          </w:p>
        </w:tc>
        <w:tc>
          <w:tcPr>
            <w:tcW w:w="558" w:type="dxa"/>
            <w:vMerge w:val="restart"/>
          </w:tcPr>
          <w:p w:rsidR="006E5C90" w:rsidRDefault="00D64581">
            <w:pPr>
              <w:pStyle w:val="TableParagraph"/>
              <w:spacing w:line="97" w:lineRule="exact"/>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5"/>
              <w:rPr>
                <w:b/>
                <w:sz w:val="9"/>
              </w:rPr>
            </w:pPr>
          </w:p>
          <w:p w:rsidR="006E5C90" w:rsidRDefault="00D64581">
            <w:pPr>
              <w:pStyle w:val="TableParagraph"/>
              <w:ind w:left="107"/>
              <w:rPr>
                <w:b/>
                <w:sz w:val="10"/>
              </w:rPr>
            </w:pPr>
            <w:r>
              <w:rPr>
                <w:b/>
                <w:sz w:val="10"/>
              </w:rPr>
              <w:t>3x4=12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5"/>
              <w:rPr>
                <w:b/>
                <w:sz w:val="9"/>
              </w:rPr>
            </w:pPr>
          </w:p>
          <w:p w:rsidR="006E5C90" w:rsidRDefault="00D64581">
            <w:pPr>
              <w:pStyle w:val="TableParagraph"/>
              <w:ind w:left="92"/>
              <w:rPr>
                <w:b/>
                <w:sz w:val="10"/>
              </w:rPr>
            </w:pPr>
            <w:r>
              <w:rPr>
                <w:b/>
                <w:sz w:val="10"/>
              </w:rPr>
              <w:t>3x4=12</w:t>
            </w:r>
          </w:p>
        </w:tc>
        <w:tc>
          <w:tcPr>
            <w:tcW w:w="307" w:type="dxa"/>
            <w:vMerge w:val="restart"/>
          </w:tcPr>
          <w:p w:rsidR="006E5C90" w:rsidRDefault="00D64581">
            <w:pPr>
              <w:pStyle w:val="TableParagraph"/>
              <w:spacing w:line="97" w:lineRule="exact"/>
              <w:ind w:left="32"/>
              <w:rPr>
                <w:b/>
                <w:sz w:val="10"/>
              </w:rPr>
            </w:pPr>
            <w:r>
              <w:rPr>
                <w:b/>
                <w:sz w:val="10"/>
              </w:rPr>
              <w:t>NEW</w:t>
            </w:r>
          </w:p>
        </w:tc>
        <w:tc>
          <w:tcPr>
            <w:tcW w:w="2872" w:type="dxa"/>
            <w:vMerge w:val="restart"/>
            <w:tcBorders>
              <w:right w:val="nil"/>
            </w:tcBorders>
          </w:tcPr>
          <w:p w:rsidR="006E5C90" w:rsidRDefault="00D64581">
            <w:pPr>
              <w:pStyle w:val="TableParagraph"/>
              <w:numPr>
                <w:ilvl w:val="0"/>
                <w:numId w:val="13"/>
              </w:numPr>
              <w:tabs>
                <w:tab w:val="left" w:pos="117"/>
              </w:tabs>
              <w:spacing w:line="97" w:lineRule="exact"/>
              <w:rPr>
                <w:sz w:val="10"/>
              </w:rPr>
            </w:pPr>
            <w:r>
              <w:rPr>
                <w:sz w:val="10"/>
              </w:rPr>
              <w:t>KPIs developed with baselines</w:t>
            </w:r>
            <w:r>
              <w:rPr>
                <w:spacing w:val="-5"/>
                <w:sz w:val="10"/>
              </w:rPr>
              <w:t xml:space="preserve"> </w:t>
            </w:r>
            <w:r>
              <w:rPr>
                <w:sz w:val="10"/>
              </w:rPr>
              <w:t>developed.</w:t>
            </w:r>
          </w:p>
          <w:p w:rsidR="006E5C90" w:rsidRDefault="00D64581">
            <w:pPr>
              <w:pStyle w:val="TableParagraph"/>
              <w:numPr>
                <w:ilvl w:val="0"/>
                <w:numId w:val="13"/>
              </w:numPr>
              <w:tabs>
                <w:tab w:val="left" w:pos="121"/>
              </w:tabs>
              <w:spacing w:before="31" w:line="247" w:lineRule="auto"/>
              <w:ind w:left="9" w:right="17" w:firstLine="0"/>
              <w:rPr>
                <w:sz w:val="10"/>
              </w:rPr>
            </w:pPr>
            <w:r>
              <w:rPr>
                <w:sz w:val="10"/>
              </w:rPr>
              <w:t xml:space="preserve">Ongoing monitoring of each scheme with a view to assessing </w:t>
            </w:r>
            <w:proofErr w:type="spellStart"/>
            <w:r>
              <w:rPr>
                <w:sz w:val="10"/>
              </w:rPr>
              <w:t>optimium</w:t>
            </w:r>
            <w:proofErr w:type="spellEnd"/>
            <w:r>
              <w:rPr>
                <w:sz w:val="10"/>
              </w:rPr>
              <w:t xml:space="preserve"> pathways and benefits </w:t>
            </w:r>
            <w:proofErr w:type="spellStart"/>
            <w:r>
              <w:rPr>
                <w:sz w:val="10"/>
              </w:rPr>
              <w:t>realisation</w:t>
            </w:r>
            <w:proofErr w:type="spellEnd"/>
            <w:r>
              <w:rPr>
                <w:sz w:val="10"/>
              </w:rPr>
              <w:t xml:space="preserve"> from changes to pathways through</w:t>
            </w:r>
            <w:r>
              <w:rPr>
                <w:spacing w:val="-3"/>
                <w:sz w:val="10"/>
              </w:rPr>
              <w:t xml:space="preserve"> </w:t>
            </w:r>
            <w:r>
              <w:rPr>
                <w:sz w:val="10"/>
              </w:rPr>
              <w:t>transformation.</w:t>
            </w:r>
          </w:p>
          <w:p w:rsidR="006E5C90" w:rsidRDefault="00D64581">
            <w:pPr>
              <w:pStyle w:val="TableParagraph"/>
              <w:numPr>
                <w:ilvl w:val="0"/>
                <w:numId w:val="13"/>
              </w:numPr>
              <w:tabs>
                <w:tab w:val="left" w:pos="121"/>
              </w:tabs>
              <w:spacing w:before="26" w:line="247" w:lineRule="auto"/>
              <w:ind w:left="9" w:right="222" w:firstLine="0"/>
              <w:rPr>
                <w:sz w:val="10"/>
              </w:rPr>
            </w:pPr>
            <w:r>
              <w:rPr>
                <w:sz w:val="10"/>
              </w:rPr>
              <w:t xml:space="preserve">Dashboards developed </w:t>
            </w:r>
            <w:proofErr w:type="spellStart"/>
            <w:r>
              <w:rPr>
                <w:sz w:val="10"/>
              </w:rPr>
              <w:t>eveloped</w:t>
            </w:r>
            <w:proofErr w:type="spellEnd"/>
            <w:r>
              <w:rPr>
                <w:sz w:val="10"/>
              </w:rPr>
              <w:t xml:space="preserve"> to inform and report on pathways along with soft measures &amp;</w:t>
            </w:r>
            <w:r>
              <w:rPr>
                <w:spacing w:val="-7"/>
                <w:sz w:val="10"/>
              </w:rPr>
              <w:t xml:space="preserve"> </w:t>
            </w:r>
            <w:r>
              <w:rPr>
                <w:sz w:val="10"/>
              </w:rPr>
              <w:t>intelligence.</w:t>
            </w:r>
          </w:p>
          <w:p w:rsidR="006E5C90" w:rsidRDefault="00D64581">
            <w:pPr>
              <w:pStyle w:val="TableParagraph"/>
              <w:numPr>
                <w:ilvl w:val="0"/>
                <w:numId w:val="13"/>
              </w:numPr>
              <w:tabs>
                <w:tab w:val="left" w:pos="120"/>
              </w:tabs>
              <w:spacing w:before="27"/>
              <w:ind w:left="119" w:hanging="110"/>
              <w:rPr>
                <w:sz w:val="10"/>
              </w:rPr>
            </w:pPr>
            <w:r>
              <w:rPr>
                <w:sz w:val="10"/>
              </w:rPr>
              <w:t>Regular monthly meetings with service</w:t>
            </w:r>
            <w:r>
              <w:rPr>
                <w:spacing w:val="-1"/>
                <w:sz w:val="10"/>
              </w:rPr>
              <w:t xml:space="preserve"> </w:t>
            </w:r>
            <w:r>
              <w:rPr>
                <w:sz w:val="10"/>
              </w:rPr>
              <w:t>leads.</w:t>
            </w:r>
          </w:p>
          <w:p w:rsidR="006E5C90" w:rsidRDefault="00D64581">
            <w:pPr>
              <w:pStyle w:val="TableParagraph"/>
              <w:numPr>
                <w:ilvl w:val="0"/>
                <w:numId w:val="13"/>
              </w:numPr>
              <w:tabs>
                <w:tab w:val="left" w:pos="121"/>
              </w:tabs>
              <w:spacing w:before="31" w:line="110" w:lineRule="atLeast"/>
              <w:ind w:left="9" w:right="323" w:firstLine="0"/>
              <w:jc w:val="both"/>
              <w:rPr>
                <w:sz w:val="10"/>
              </w:rPr>
            </w:pPr>
            <w:r>
              <w:rPr>
                <w:sz w:val="10"/>
              </w:rPr>
              <w:t xml:space="preserve">Regular discussion regarding delivery with the Clinical </w:t>
            </w:r>
            <w:proofErr w:type="spellStart"/>
            <w:r>
              <w:rPr>
                <w:sz w:val="10"/>
              </w:rPr>
              <w:t>Programme</w:t>
            </w:r>
            <w:proofErr w:type="spellEnd"/>
            <w:r>
              <w:rPr>
                <w:spacing w:val="-3"/>
                <w:sz w:val="10"/>
              </w:rPr>
              <w:t xml:space="preserve"> </w:t>
            </w:r>
            <w:r>
              <w:rPr>
                <w:sz w:val="10"/>
              </w:rPr>
              <w:t>Board</w:t>
            </w:r>
            <w:r>
              <w:rPr>
                <w:spacing w:val="-2"/>
                <w:sz w:val="10"/>
              </w:rPr>
              <w:t xml:space="preserve"> </w:t>
            </w:r>
            <w:r>
              <w:rPr>
                <w:sz w:val="10"/>
              </w:rPr>
              <w:t>(CPB)</w:t>
            </w:r>
            <w:r>
              <w:rPr>
                <w:spacing w:val="-3"/>
                <w:sz w:val="10"/>
              </w:rPr>
              <w:t xml:space="preserve"> </w:t>
            </w:r>
            <w:r>
              <w:rPr>
                <w:sz w:val="10"/>
              </w:rPr>
              <w:t>and</w:t>
            </w:r>
            <w:r>
              <w:rPr>
                <w:spacing w:val="-2"/>
                <w:sz w:val="10"/>
              </w:rPr>
              <w:t xml:space="preserve"> </w:t>
            </w:r>
            <w:r>
              <w:rPr>
                <w:sz w:val="10"/>
              </w:rPr>
              <w:t>Core</w:t>
            </w:r>
            <w:r>
              <w:rPr>
                <w:spacing w:val="-3"/>
                <w:sz w:val="10"/>
              </w:rPr>
              <w:t xml:space="preserve"> </w:t>
            </w:r>
            <w:r>
              <w:rPr>
                <w:sz w:val="10"/>
              </w:rPr>
              <w:t>Team</w:t>
            </w:r>
            <w:r>
              <w:rPr>
                <w:spacing w:val="-2"/>
                <w:sz w:val="10"/>
              </w:rPr>
              <w:t xml:space="preserve"> </w:t>
            </w:r>
            <w:r>
              <w:rPr>
                <w:sz w:val="10"/>
              </w:rPr>
              <w:t>with</w:t>
            </w:r>
            <w:r>
              <w:rPr>
                <w:spacing w:val="-2"/>
                <w:sz w:val="10"/>
              </w:rPr>
              <w:t xml:space="preserve"> </w:t>
            </w:r>
            <w:r>
              <w:rPr>
                <w:sz w:val="10"/>
              </w:rPr>
              <w:t>a</w:t>
            </w:r>
            <w:r>
              <w:rPr>
                <w:spacing w:val="-3"/>
                <w:sz w:val="10"/>
              </w:rPr>
              <w:t xml:space="preserve"> </w:t>
            </w:r>
            <w:r>
              <w:rPr>
                <w:sz w:val="10"/>
              </w:rPr>
              <w:t>focus</w:t>
            </w:r>
            <w:r>
              <w:rPr>
                <w:spacing w:val="-2"/>
                <w:sz w:val="10"/>
              </w:rPr>
              <w:t xml:space="preserve"> </w:t>
            </w:r>
            <w:r>
              <w:rPr>
                <w:sz w:val="10"/>
              </w:rPr>
              <w:t>on escalation of risk and</w:t>
            </w:r>
            <w:r>
              <w:rPr>
                <w:spacing w:val="-4"/>
                <w:sz w:val="10"/>
              </w:rPr>
              <w:t xml:space="preserve"> </w:t>
            </w:r>
            <w:r>
              <w:rPr>
                <w:sz w:val="10"/>
              </w:rPr>
              <w:t>issues.</w:t>
            </w:r>
          </w:p>
        </w:tc>
      </w:tr>
      <w:tr w:rsidR="006E5C90" w:rsidTr="00D64581">
        <w:trPr>
          <w:trHeight w:val="101"/>
        </w:trPr>
        <w:tc>
          <w:tcPr>
            <w:tcW w:w="1333" w:type="dxa"/>
            <w:tcBorders>
              <w:bottom w:val="nil"/>
            </w:tcBorders>
            <w:shd w:val="clear" w:color="auto" w:fill="4B6F96"/>
            <w:vAlign w:val="center"/>
          </w:tcPr>
          <w:p w:rsidR="006E5C90" w:rsidRDefault="00D64581" w:rsidP="00D64581">
            <w:pPr>
              <w:pStyle w:val="TableParagraph"/>
              <w:spacing w:line="82" w:lineRule="exact"/>
              <w:rPr>
                <w:sz w:val="10"/>
              </w:rPr>
            </w:pPr>
            <w:r>
              <w:rPr>
                <w:color w:val="FFFFFF"/>
                <w:sz w:val="10"/>
              </w:rPr>
              <w:t>21.03.2019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b/>
                <w:sz w:val="10"/>
              </w:rPr>
            </w:pPr>
            <w:r>
              <w:rPr>
                <w:b/>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EFE922"/>
            <w:vAlign w:val="center"/>
          </w:tcPr>
          <w:p w:rsidR="006E5C90" w:rsidRDefault="00D64581" w:rsidP="00D64581">
            <w:pPr>
              <w:pStyle w:val="TableParagraph"/>
              <w:spacing w:line="82" w:lineRule="exact"/>
              <w:rPr>
                <w:b/>
                <w:sz w:val="10"/>
              </w:rPr>
            </w:pPr>
            <w:r>
              <w:rPr>
                <w:b/>
                <w:sz w:val="10"/>
                <w:u w:val="single"/>
              </w:rPr>
              <w:t>T20 Transformation</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2" w:lineRule="exact"/>
              <w:rPr>
                <w:sz w:val="10"/>
              </w:rPr>
            </w:pPr>
            <w:r>
              <w:rPr>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Ellen Rule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2" w:lineRule="exact"/>
              <w:rPr>
                <w:b/>
                <w:sz w:val="10"/>
              </w:rPr>
            </w:pPr>
            <w:r>
              <w:rPr>
                <w:b/>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sz w:val="10"/>
              </w:rPr>
            </w:pPr>
            <w:r>
              <w:rPr>
                <w:color w:val="FFFFFF"/>
                <w:sz w:val="10"/>
              </w:rPr>
              <w:t>Kelley Matthews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b/>
                <w:sz w:val="10"/>
              </w:rPr>
            </w:pPr>
            <w:r>
              <w:rPr>
                <w:b/>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59"/>
        </w:trPr>
        <w:tc>
          <w:tcPr>
            <w:tcW w:w="1333" w:type="dxa"/>
            <w:tcBorders>
              <w:top w:val="nil"/>
            </w:tcBorders>
            <w:shd w:val="clear" w:color="auto" w:fill="4B6F96"/>
            <w:vAlign w:val="center"/>
          </w:tcPr>
          <w:p w:rsidR="006E5C90" w:rsidRDefault="00D64581" w:rsidP="00D64581">
            <w:pPr>
              <w:pStyle w:val="TableParagraph"/>
              <w:rPr>
                <w:sz w:val="10"/>
              </w:rPr>
            </w:pPr>
            <w:r>
              <w:rPr>
                <w:color w:val="FFFFFF"/>
                <w:sz w:val="10"/>
              </w:rPr>
              <w:t>31.03.19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0"/>
        </w:trPr>
        <w:tc>
          <w:tcPr>
            <w:tcW w:w="1333" w:type="dxa"/>
            <w:tcBorders>
              <w:bottom w:val="nil"/>
            </w:tcBorders>
            <w:vAlign w:val="center"/>
          </w:tcPr>
          <w:p w:rsidR="006E5C90" w:rsidRDefault="00D64581" w:rsidP="00D64581">
            <w:pPr>
              <w:pStyle w:val="TableParagraph"/>
              <w:spacing w:line="80" w:lineRule="exact"/>
              <w:rPr>
                <w:b/>
                <w:sz w:val="10"/>
              </w:rPr>
            </w:pPr>
            <w:r>
              <w:rPr>
                <w:b/>
                <w:sz w:val="10"/>
              </w:rPr>
              <w:t>Date added</w:t>
            </w:r>
          </w:p>
        </w:tc>
        <w:tc>
          <w:tcPr>
            <w:tcW w:w="1949" w:type="dxa"/>
            <w:vMerge w:val="restart"/>
          </w:tcPr>
          <w:p w:rsidR="006E5C90" w:rsidRDefault="00D64581">
            <w:pPr>
              <w:pStyle w:val="TableParagraph"/>
              <w:spacing w:line="96" w:lineRule="exact"/>
              <w:ind w:left="12"/>
              <w:rPr>
                <w:sz w:val="10"/>
              </w:rPr>
            </w:pPr>
            <w:r>
              <w:rPr>
                <w:sz w:val="10"/>
              </w:rPr>
              <w:t>Risk around lack of detailed plan</w:t>
            </w:r>
            <w:r>
              <w:rPr>
                <w:spacing w:val="-4"/>
                <w:sz w:val="10"/>
              </w:rPr>
              <w:t xml:space="preserve"> </w:t>
            </w:r>
            <w:r>
              <w:rPr>
                <w:sz w:val="10"/>
              </w:rPr>
              <w:t>for</w:t>
            </w:r>
          </w:p>
          <w:p w:rsidR="006E5C90" w:rsidRDefault="00D64581">
            <w:pPr>
              <w:pStyle w:val="TableParagraph"/>
              <w:spacing w:before="3" w:line="247" w:lineRule="auto"/>
              <w:ind w:left="12"/>
              <w:rPr>
                <w:sz w:val="10"/>
              </w:rPr>
            </w:pPr>
            <w:proofErr w:type="spellStart"/>
            <w:proofErr w:type="gramStart"/>
            <w:r>
              <w:rPr>
                <w:sz w:val="10"/>
              </w:rPr>
              <w:t>specialised</w:t>
            </w:r>
            <w:proofErr w:type="spellEnd"/>
            <w:proofErr w:type="gramEnd"/>
            <w:r>
              <w:rPr>
                <w:sz w:val="10"/>
              </w:rPr>
              <w:t xml:space="preserve"> services transfer. Resulting in: uncertainty in relation to future</w:t>
            </w:r>
            <w:r>
              <w:rPr>
                <w:spacing w:val="-1"/>
                <w:sz w:val="10"/>
              </w:rPr>
              <w:t xml:space="preserve"> </w:t>
            </w:r>
            <w:r>
              <w:rPr>
                <w:sz w:val="10"/>
              </w:rPr>
              <w:t>plans</w:t>
            </w:r>
          </w:p>
        </w:tc>
        <w:tc>
          <w:tcPr>
            <w:tcW w:w="1394" w:type="dxa"/>
            <w:vMerge w:val="restart"/>
          </w:tcPr>
          <w:p w:rsidR="006E5C90" w:rsidRDefault="00D64581">
            <w:pPr>
              <w:pStyle w:val="TableParagraph"/>
              <w:spacing w:line="96" w:lineRule="exact"/>
              <w:ind w:left="12"/>
              <w:rPr>
                <w:sz w:val="10"/>
              </w:rPr>
            </w:pPr>
            <w:r>
              <w:rPr>
                <w:sz w:val="10"/>
              </w:rPr>
              <w:t xml:space="preserve">1.CCG </w:t>
            </w:r>
            <w:proofErr w:type="spellStart"/>
            <w:r>
              <w:rPr>
                <w:sz w:val="10"/>
              </w:rPr>
              <w:t>specialised</w:t>
            </w:r>
            <w:proofErr w:type="spellEnd"/>
          </w:p>
          <w:p w:rsidR="006E5C90" w:rsidRDefault="00D64581">
            <w:pPr>
              <w:pStyle w:val="TableParagraph"/>
              <w:spacing w:before="3" w:line="247" w:lineRule="auto"/>
              <w:ind w:left="12" w:right="1"/>
              <w:rPr>
                <w:sz w:val="10"/>
              </w:rPr>
            </w:pPr>
            <w:proofErr w:type="gramStart"/>
            <w:r>
              <w:rPr>
                <w:sz w:val="10"/>
              </w:rPr>
              <w:t>commissioning</w:t>
            </w:r>
            <w:proofErr w:type="gramEnd"/>
            <w:r>
              <w:rPr>
                <w:sz w:val="10"/>
              </w:rPr>
              <w:t xml:space="preserve"> lead to monitor the situation.</w:t>
            </w:r>
          </w:p>
        </w:tc>
        <w:tc>
          <w:tcPr>
            <w:tcW w:w="487" w:type="dxa"/>
            <w:vMerge w:val="restart"/>
          </w:tcPr>
          <w:p w:rsidR="006E5C90" w:rsidRDefault="00D64581">
            <w:pPr>
              <w:pStyle w:val="TableParagraph"/>
              <w:spacing w:line="96" w:lineRule="exact"/>
              <w:ind w:left="121"/>
              <w:rPr>
                <w:sz w:val="10"/>
              </w:rPr>
            </w:pPr>
            <w:r>
              <w:rPr>
                <w:sz w:val="10"/>
              </w:rPr>
              <w:t>None</w:t>
            </w:r>
          </w:p>
        </w:tc>
        <w:tc>
          <w:tcPr>
            <w:tcW w:w="1283" w:type="dxa"/>
            <w:vMerge w:val="restart"/>
          </w:tcPr>
          <w:p w:rsidR="006E5C90" w:rsidRDefault="00D64581">
            <w:pPr>
              <w:pStyle w:val="TableParagraph"/>
              <w:spacing w:line="96" w:lineRule="exact"/>
              <w:ind w:left="11"/>
              <w:rPr>
                <w:sz w:val="10"/>
              </w:rPr>
            </w:pPr>
            <w:r>
              <w:rPr>
                <w:sz w:val="10"/>
              </w:rPr>
              <w:t>Assurance from</w:t>
            </w:r>
            <w:r>
              <w:rPr>
                <w:spacing w:val="2"/>
                <w:sz w:val="10"/>
              </w:rPr>
              <w:t xml:space="preserve"> </w:t>
            </w:r>
            <w:r>
              <w:rPr>
                <w:sz w:val="10"/>
              </w:rPr>
              <w:t>NHS</w:t>
            </w:r>
          </w:p>
          <w:p w:rsidR="006E5C90" w:rsidRDefault="00D64581">
            <w:pPr>
              <w:pStyle w:val="TableParagraph"/>
              <w:spacing w:before="3"/>
              <w:ind w:left="11"/>
              <w:rPr>
                <w:sz w:val="10"/>
              </w:rPr>
            </w:pPr>
            <w:r>
              <w:rPr>
                <w:sz w:val="10"/>
              </w:rPr>
              <w:t>England’s Area</w:t>
            </w:r>
            <w:r>
              <w:rPr>
                <w:spacing w:val="-14"/>
                <w:sz w:val="10"/>
              </w:rPr>
              <w:t xml:space="preserve"> </w:t>
            </w:r>
            <w:r>
              <w:rPr>
                <w:sz w:val="10"/>
              </w:rPr>
              <w:t>Team</w:t>
            </w:r>
          </w:p>
        </w:tc>
        <w:tc>
          <w:tcPr>
            <w:tcW w:w="558" w:type="dxa"/>
            <w:vMerge w:val="restart"/>
          </w:tcPr>
          <w:p w:rsidR="006E5C90" w:rsidRDefault="00D64581">
            <w:pPr>
              <w:pStyle w:val="TableParagraph"/>
              <w:spacing w:line="96" w:lineRule="exact"/>
              <w:ind w:left="155"/>
              <w:rPr>
                <w:sz w:val="10"/>
              </w:rPr>
            </w:pPr>
            <w:r>
              <w:rPr>
                <w:sz w:val="10"/>
              </w:rPr>
              <w:t>None</w:t>
            </w:r>
          </w:p>
        </w:tc>
        <w:tc>
          <w:tcPr>
            <w:tcW w:w="558" w:type="dxa"/>
            <w:vMerge w:val="restart"/>
            <w:shd w:val="clear" w:color="auto" w:fill="EE322D"/>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107"/>
              <w:rPr>
                <w:b/>
                <w:sz w:val="10"/>
              </w:rPr>
            </w:pPr>
            <w:r>
              <w:rPr>
                <w:b/>
                <w:sz w:val="10"/>
              </w:rPr>
              <w:t>4x4=16</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spacing w:line="96" w:lineRule="exact"/>
              <w:ind w:left="9"/>
              <w:rPr>
                <w:sz w:val="10"/>
              </w:rPr>
            </w:pPr>
            <w:r>
              <w:rPr>
                <w:sz w:val="10"/>
              </w:rPr>
              <w:t>It is the intention for a member of the CPG team to take on</w:t>
            </w:r>
          </w:p>
          <w:p w:rsidR="006E5C90" w:rsidRDefault="00D64581">
            <w:pPr>
              <w:pStyle w:val="TableParagraph"/>
              <w:spacing w:before="3" w:line="247" w:lineRule="auto"/>
              <w:ind w:left="9" w:right="49"/>
              <w:rPr>
                <w:sz w:val="10"/>
              </w:rPr>
            </w:pPr>
            <w:proofErr w:type="spellStart"/>
            <w:r>
              <w:rPr>
                <w:sz w:val="10"/>
              </w:rPr>
              <w:t>specialised</w:t>
            </w:r>
            <w:proofErr w:type="spellEnd"/>
            <w:r>
              <w:rPr>
                <w:sz w:val="10"/>
              </w:rPr>
              <w:t xml:space="preserve"> commissioning on their return from maternity leave in early 2019</w:t>
            </w:r>
          </w:p>
        </w:tc>
      </w:tr>
      <w:tr w:rsidR="006E5C90" w:rsidTr="00D64581">
        <w:trPr>
          <w:trHeight w:val="213"/>
        </w:trPr>
        <w:tc>
          <w:tcPr>
            <w:tcW w:w="1333" w:type="dxa"/>
            <w:tcBorders>
              <w:top w:val="nil"/>
              <w:bottom w:val="nil"/>
            </w:tcBorders>
            <w:shd w:val="clear" w:color="auto" w:fill="4B6F96"/>
            <w:vAlign w:val="center"/>
          </w:tcPr>
          <w:p w:rsidR="006E5C90" w:rsidRDefault="00D64581" w:rsidP="00D64581">
            <w:pPr>
              <w:pStyle w:val="TableParagraph"/>
              <w:spacing w:line="101" w:lineRule="exact"/>
              <w:rPr>
                <w:sz w:val="10"/>
              </w:rPr>
            </w:pPr>
            <w:r>
              <w:rPr>
                <w:color w:val="FFFFFF"/>
                <w:sz w:val="10"/>
              </w:rPr>
              <w:t>01.04.2018</w:t>
            </w:r>
          </w:p>
          <w:p w:rsidR="006E5C90" w:rsidRDefault="00D64581" w:rsidP="00D64581">
            <w:pPr>
              <w:pStyle w:val="TableParagraph"/>
              <w:spacing w:line="92" w:lineRule="exact"/>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EFE922"/>
            <w:vAlign w:val="center"/>
          </w:tcPr>
          <w:p w:rsidR="006E5C90" w:rsidRDefault="00D64581" w:rsidP="00D64581">
            <w:pPr>
              <w:pStyle w:val="TableParagraph"/>
              <w:spacing w:line="81" w:lineRule="exact"/>
              <w:rPr>
                <w:b/>
                <w:sz w:val="10"/>
              </w:rPr>
            </w:pPr>
            <w:r>
              <w:rPr>
                <w:b/>
                <w:sz w:val="10"/>
                <w:u w:val="single"/>
              </w:rPr>
              <w:t>T 15 - Transformation</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2" w:lineRule="exact"/>
              <w:rPr>
                <w:sz w:val="10"/>
              </w:rPr>
            </w:pPr>
            <w:r>
              <w:rPr>
                <w:sz w:val="10"/>
              </w:rPr>
              <w:t>Ellen Rule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sz w:val="10"/>
              </w:rPr>
            </w:pPr>
            <w:r>
              <w:rPr>
                <w:sz w:val="10"/>
              </w:rPr>
              <w:t>Kathryn Hall</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99"/>
        </w:trPr>
        <w:tc>
          <w:tcPr>
            <w:tcW w:w="1333" w:type="dxa"/>
            <w:tcBorders>
              <w:top w:val="nil"/>
              <w:bottom w:val="double" w:sz="1" w:space="0" w:color="000000"/>
            </w:tcBorders>
            <w:shd w:val="clear" w:color="auto" w:fill="4B6F96"/>
            <w:vAlign w:val="center"/>
          </w:tcPr>
          <w:p w:rsidR="006E5C90" w:rsidRDefault="00D64581" w:rsidP="00D64581">
            <w:pPr>
              <w:pStyle w:val="TableParagraph"/>
              <w:spacing w:line="79" w:lineRule="exact"/>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98"/>
        </w:trPr>
        <w:tc>
          <w:tcPr>
            <w:tcW w:w="1333" w:type="dxa"/>
            <w:tcBorders>
              <w:top w:val="double" w:sz="1" w:space="0" w:color="000000"/>
              <w:bottom w:val="nil"/>
            </w:tcBorders>
            <w:vAlign w:val="center"/>
          </w:tcPr>
          <w:p w:rsidR="006E5C90" w:rsidRDefault="00D64581" w:rsidP="00D64581">
            <w:pPr>
              <w:pStyle w:val="TableParagraph"/>
              <w:spacing w:line="79" w:lineRule="exact"/>
              <w:rPr>
                <w:b/>
                <w:sz w:val="10"/>
              </w:rPr>
            </w:pPr>
            <w:r>
              <w:rPr>
                <w:b/>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6"/>
              <w:rPr>
                <w:b/>
                <w:sz w:val="11"/>
              </w:rPr>
            </w:pPr>
          </w:p>
          <w:p w:rsidR="006E5C90" w:rsidRDefault="00D64581">
            <w:pPr>
              <w:pStyle w:val="TableParagraph"/>
              <w:spacing w:line="247" w:lineRule="auto"/>
              <w:ind w:left="12"/>
              <w:rPr>
                <w:sz w:val="10"/>
              </w:rPr>
            </w:pPr>
            <w:r>
              <w:rPr>
                <w:sz w:val="10"/>
              </w:rPr>
              <w:t>Lack of a detailed plan for specialist services transfer. CCG commissioners monitoring the situation.</w:t>
            </w:r>
          </w:p>
          <w:p w:rsidR="006E5C90" w:rsidRDefault="00D64581">
            <w:pPr>
              <w:pStyle w:val="TableParagraph"/>
              <w:spacing w:line="247" w:lineRule="auto"/>
              <w:ind w:left="12" w:right="311"/>
              <w:rPr>
                <w:sz w:val="10"/>
              </w:rPr>
            </w:pPr>
            <w:r>
              <w:rPr>
                <w:sz w:val="10"/>
              </w:rPr>
              <w:t>NHSE recommissioned diabetic eye screening for April 2019 onwards</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9"/>
              <w:rPr>
                <w:b/>
                <w:sz w:val="11"/>
              </w:rPr>
            </w:pPr>
          </w:p>
          <w:p w:rsidR="006E5C90" w:rsidRDefault="00D64581">
            <w:pPr>
              <w:pStyle w:val="TableParagraph"/>
              <w:spacing w:line="247" w:lineRule="auto"/>
              <w:ind w:left="12" w:right="1"/>
              <w:rPr>
                <w:sz w:val="10"/>
              </w:rPr>
            </w:pPr>
            <w:proofErr w:type="gramStart"/>
            <w:r>
              <w:rPr>
                <w:sz w:val="10"/>
              </w:rPr>
              <w:t>1.CCG</w:t>
            </w:r>
            <w:proofErr w:type="gramEnd"/>
            <w:r>
              <w:rPr>
                <w:sz w:val="10"/>
              </w:rPr>
              <w:t xml:space="preserve"> </w:t>
            </w:r>
            <w:proofErr w:type="spellStart"/>
            <w:r>
              <w:rPr>
                <w:sz w:val="10"/>
              </w:rPr>
              <w:t>specialised</w:t>
            </w:r>
            <w:proofErr w:type="spellEnd"/>
            <w:r>
              <w:rPr>
                <w:sz w:val="10"/>
              </w:rPr>
              <w:t xml:space="preserve"> commissioning lead to monitor the situation.</w:t>
            </w:r>
          </w:p>
        </w:tc>
        <w:tc>
          <w:tcPr>
            <w:tcW w:w="487" w:type="dxa"/>
            <w:vMerge w:val="restart"/>
          </w:tcPr>
          <w:p w:rsidR="006E5C90" w:rsidRDefault="00D64581">
            <w:pPr>
              <w:pStyle w:val="TableParagraph"/>
              <w:spacing w:line="95"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0" w:line="247" w:lineRule="auto"/>
              <w:ind w:left="11" w:right="236"/>
              <w:rPr>
                <w:sz w:val="10"/>
              </w:rPr>
            </w:pPr>
            <w:r>
              <w:rPr>
                <w:sz w:val="10"/>
              </w:rPr>
              <w:t>Assurance from NHSE Area Team</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
              <w:rPr>
                <w:b/>
                <w:sz w:val="12"/>
              </w:rPr>
            </w:pPr>
          </w:p>
          <w:p w:rsidR="006E5C90" w:rsidRDefault="00D64581">
            <w:pPr>
              <w:pStyle w:val="TableParagraph"/>
              <w:ind w:left="155"/>
              <w:rPr>
                <w:sz w:val="10"/>
              </w:rPr>
            </w:pPr>
            <w:r>
              <w:rPr>
                <w:sz w:val="10"/>
              </w:rPr>
              <w:t>None</w:t>
            </w:r>
          </w:p>
        </w:tc>
        <w:tc>
          <w:tcPr>
            <w:tcW w:w="558" w:type="dxa"/>
            <w:vMerge w:val="restart"/>
            <w:shd w:val="clear" w:color="auto" w:fill="EE322D"/>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
              <w:rPr>
                <w:b/>
                <w:sz w:val="12"/>
              </w:rPr>
            </w:pPr>
          </w:p>
          <w:p w:rsidR="006E5C90" w:rsidRDefault="00D64581">
            <w:pPr>
              <w:pStyle w:val="TableParagraph"/>
              <w:ind w:left="107"/>
              <w:rPr>
                <w:b/>
                <w:sz w:val="10"/>
              </w:rPr>
            </w:pPr>
            <w:r>
              <w:rPr>
                <w:b/>
                <w:sz w:val="10"/>
              </w:rPr>
              <w:t>4x4=16</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
              <w:rPr>
                <w:b/>
                <w:sz w:val="12"/>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numPr>
                <w:ilvl w:val="0"/>
                <w:numId w:val="12"/>
              </w:numPr>
              <w:tabs>
                <w:tab w:val="left" w:pos="117"/>
              </w:tabs>
              <w:spacing w:before="60" w:line="247" w:lineRule="auto"/>
              <w:ind w:right="151" w:firstLine="0"/>
              <w:jc w:val="both"/>
              <w:rPr>
                <w:sz w:val="10"/>
              </w:rPr>
            </w:pPr>
            <w:r>
              <w:rPr>
                <w:sz w:val="10"/>
              </w:rPr>
              <w:t>CCG proposing to re-configure Tier 4 weight management service (bariatric surgery) to ensure the greatest health gain within the finite</w:t>
            </w:r>
            <w:r>
              <w:rPr>
                <w:spacing w:val="-3"/>
                <w:sz w:val="10"/>
              </w:rPr>
              <w:t xml:space="preserve"> </w:t>
            </w:r>
            <w:r>
              <w:rPr>
                <w:sz w:val="10"/>
              </w:rPr>
              <w:t>resource</w:t>
            </w:r>
          </w:p>
          <w:p w:rsidR="006E5C90" w:rsidRDefault="00D64581">
            <w:pPr>
              <w:pStyle w:val="TableParagraph"/>
              <w:numPr>
                <w:ilvl w:val="0"/>
                <w:numId w:val="12"/>
              </w:numPr>
              <w:tabs>
                <w:tab w:val="left" w:pos="121"/>
              </w:tabs>
              <w:spacing w:before="26" w:line="247" w:lineRule="auto"/>
              <w:ind w:right="189" w:firstLine="0"/>
              <w:rPr>
                <w:sz w:val="10"/>
              </w:rPr>
            </w:pPr>
            <w:proofErr w:type="spellStart"/>
            <w:r>
              <w:rPr>
                <w:sz w:val="10"/>
              </w:rPr>
              <w:t>Reprocurement</w:t>
            </w:r>
            <w:proofErr w:type="spellEnd"/>
            <w:r>
              <w:rPr>
                <w:sz w:val="10"/>
              </w:rPr>
              <w:t xml:space="preserve"> of diabetic eye screening service. NHSE confirmed GHFT will be the provider from April 2019, who is also the current</w:t>
            </w:r>
            <w:r>
              <w:rPr>
                <w:spacing w:val="-4"/>
                <w:sz w:val="10"/>
              </w:rPr>
              <w:t xml:space="preserve"> </w:t>
            </w:r>
            <w:r>
              <w:rPr>
                <w:sz w:val="10"/>
              </w:rPr>
              <w:t>provider.</w:t>
            </w: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sz w:val="10"/>
              </w:rPr>
            </w:pPr>
            <w:r>
              <w:rPr>
                <w:sz w:val="10"/>
              </w:rPr>
              <w:t>01.04.2018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2" w:lineRule="exact"/>
              <w:rPr>
                <w:b/>
                <w:sz w:val="10"/>
              </w:rPr>
            </w:pPr>
            <w:r>
              <w:rPr>
                <w:b/>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EFE922"/>
            <w:vAlign w:val="center"/>
          </w:tcPr>
          <w:p w:rsidR="006E5C90" w:rsidRDefault="00D64581" w:rsidP="00D64581">
            <w:pPr>
              <w:pStyle w:val="TableParagraph"/>
              <w:spacing w:line="82" w:lineRule="exact"/>
              <w:rPr>
                <w:b/>
                <w:sz w:val="10"/>
              </w:rPr>
            </w:pPr>
            <w:r>
              <w:rPr>
                <w:b/>
                <w:sz w:val="10"/>
                <w:u w:val="single"/>
              </w:rPr>
              <w:t xml:space="preserve">T18 Transformation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b/>
                <w:sz w:val="10"/>
              </w:rPr>
            </w:pPr>
            <w:r>
              <w:rPr>
                <w:b/>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Ellen Rule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2" w:lineRule="exact"/>
              <w:rPr>
                <w:b/>
                <w:sz w:val="10"/>
              </w:rPr>
            </w:pPr>
            <w:r>
              <w:rPr>
                <w:b/>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Emma Savage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1" w:lineRule="exact"/>
              <w:rPr>
                <w:b/>
                <w:sz w:val="10"/>
              </w:rPr>
            </w:pPr>
            <w:r>
              <w:rPr>
                <w:b/>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shd w:val="clear" w:color="auto" w:fill="4B6F96"/>
            <w:vAlign w:val="center"/>
          </w:tcPr>
          <w:p w:rsidR="006E5C90" w:rsidRDefault="00D64581" w:rsidP="00D64581">
            <w:pPr>
              <w:pStyle w:val="TableParagraph"/>
              <w:spacing w:line="82" w:lineRule="exact"/>
              <w:rPr>
                <w:b/>
                <w:sz w:val="10"/>
              </w:rPr>
            </w:pPr>
            <w:r>
              <w:rPr>
                <w:b/>
                <w:color w:val="FFFFFF"/>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bottom w:val="nil"/>
            </w:tcBorders>
            <w:vAlign w:val="center"/>
          </w:tcPr>
          <w:p w:rsidR="006E5C90" w:rsidRDefault="00D64581" w:rsidP="00D64581">
            <w:pPr>
              <w:pStyle w:val="TableParagraph"/>
              <w:spacing w:line="82" w:lineRule="exact"/>
              <w:rPr>
                <w:b/>
                <w:sz w:val="10"/>
              </w:rPr>
            </w:pPr>
            <w:r>
              <w:rPr>
                <w:b/>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101"/>
        </w:trPr>
        <w:tc>
          <w:tcPr>
            <w:tcW w:w="1333" w:type="dxa"/>
            <w:tcBorders>
              <w:top w:val="nil"/>
            </w:tcBorders>
            <w:shd w:val="clear" w:color="auto" w:fill="4B6F96"/>
            <w:vAlign w:val="center"/>
          </w:tcPr>
          <w:p w:rsidR="006E5C90" w:rsidRDefault="00D64581" w:rsidP="00D64581">
            <w:pPr>
              <w:pStyle w:val="TableParagraph"/>
              <w:spacing w:line="81" w:lineRule="exact"/>
              <w:rPr>
                <w:sz w:val="10"/>
              </w:rPr>
            </w:pPr>
            <w:r>
              <w:rPr>
                <w:color w:val="FFFFFF"/>
                <w:sz w:val="10"/>
              </w:rPr>
              <w:t>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bottom w:val="nil"/>
            </w:tcBorders>
            <w:shd w:val="clear" w:color="auto" w:fill="4B6F96"/>
            <w:vAlign w:val="center"/>
          </w:tcPr>
          <w:p w:rsidR="006E5C90" w:rsidRDefault="006E5C90" w:rsidP="00D64581">
            <w:pPr>
              <w:pStyle w:val="TableParagraph"/>
              <w:rPr>
                <w:b/>
                <w:sz w:val="8"/>
              </w:rPr>
            </w:pPr>
          </w:p>
          <w:p w:rsidR="006E5C90" w:rsidRDefault="00D64581" w:rsidP="00D64581">
            <w:pPr>
              <w:pStyle w:val="TableParagraph"/>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0" w:line="247" w:lineRule="auto"/>
              <w:ind w:left="12" w:right="183"/>
              <w:rPr>
                <w:sz w:val="10"/>
              </w:rPr>
            </w:pPr>
            <w:r>
              <w:rPr>
                <w:sz w:val="10"/>
              </w:rPr>
              <w:t>Risk that discharges are being delayed in the acute sector. Due to delays with</w:t>
            </w:r>
          </w:p>
          <w:p w:rsidR="006E5C90" w:rsidRDefault="00D64581">
            <w:pPr>
              <w:pStyle w:val="TableParagraph"/>
              <w:spacing w:line="247" w:lineRule="auto"/>
              <w:ind w:left="12" w:right="16"/>
              <w:rPr>
                <w:sz w:val="10"/>
              </w:rPr>
            </w:pPr>
            <w:proofErr w:type="gramStart"/>
            <w:r>
              <w:rPr>
                <w:sz w:val="10"/>
              </w:rPr>
              <w:t>the</w:t>
            </w:r>
            <w:proofErr w:type="gramEnd"/>
            <w:r>
              <w:rPr>
                <w:sz w:val="10"/>
              </w:rPr>
              <w:t xml:space="preserve"> re-enablement service and delay with sourcing independent sector </w:t>
            </w:r>
            <w:proofErr w:type="spellStart"/>
            <w:r>
              <w:rPr>
                <w:sz w:val="10"/>
              </w:rPr>
              <w:t>domicillary</w:t>
            </w:r>
            <w:proofErr w:type="spellEnd"/>
            <w:r>
              <w:rPr>
                <w:sz w:val="10"/>
              </w:rPr>
              <w:t xml:space="preserve"> care. This leads to a disruption of patient flow and pressures placed on urgent care and meeting the 4 hour target, increased length of stay and poor patient experience.</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0"/>
              <w:ind w:left="12"/>
              <w:rPr>
                <w:sz w:val="10"/>
              </w:rPr>
            </w:pPr>
            <w:r>
              <w:rPr>
                <w:sz w:val="10"/>
              </w:rPr>
              <w:t>JCPE</w:t>
            </w:r>
          </w:p>
          <w:p w:rsidR="006E5C90" w:rsidRDefault="00D64581">
            <w:pPr>
              <w:pStyle w:val="TableParagraph"/>
              <w:spacing w:before="3" w:line="247" w:lineRule="auto"/>
              <w:ind w:left="12" w:right="208"/>
              <w:rPr>
                <w:sz w:val="10"/>
              </w:rPr>
            </w:pPr>
            <w:r>
              <w:rPr>
                <w:sz w:val="10"/>
              </w:rPr>
              <w:t>QIPP Board Reports GCCG Board Reports USC Briefing Report Performance reports and action plans monitored through contract quality monitoring groups.</w:t>
            </w:r>
          </w:p>
        </w:tc>
        <w:tc>
          <w:tcPr>
            <w:tcW w:w="487" w:type="dxa"/>
            <w:vMerge w:val="restart"/>
          </w:tcPr>
          <w:p w:rsidR="006E5C90" w:rsidRDefault="00D64581">
            <w:pPr>
              <w:pStyle w:val="TableParagraph"/>
              <w:spacing w:line="97"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9" w:line="247" w:lineRule="auto"/>
              <w:ind w:left="11"/>
              <w:rPr>
                <w:sz w:val="10"/>
              </w:rPr>
            </w:pPr>
            <w:r>
              <w:rPr>
                <w:sz w:val="10"/>
              </w:rPr>
              <w:t>Performance Reports to Governing Body</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2"/>
              <w:rPr>
                <w:b/>
                <w:sz w:val="11"/>
              </w:rPr>
            </w:pPr>
          </w:p>
          <w:p w:rsidR="006E5C90" w:rsidRDefault="00D64581">
            <w:pPr>
              <w:pStyle w:val="TableParagraph"/>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2"/>
              <w:rPr>
                <w:b/>
                <w:sz w:val="11"/>
              </w:rPr>
            </w:pPr>
          </w:p>
          <w:p w:rsidR="006E5C90" w:rsidRDefault="00D64581">
            <w:pPr>
              <w:pStyle w:val="TableParagraph"/>
              <w:ind w:left="82"/>
              <w:rPr>
                <w:b/>
                <w:sz w:val="10"/>
              </w:rPr>
            </w:pPr>
            <w:r>
              <w:rPr>
                <w:b/>
                <w:sz w:val="10"/>
              </w:rPr>
              <w:t>3x4 = 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2"/>
              <w:rPr>
                <w:b/>
                <w:sz w:val="11"/>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spacing w:before="24" w:line="247" w:lineRule="auto"/>
              <w:ind w:left="9" w:right="36"/>
              <w:rPr>
                <w:sz w:val="10"/>
              </w:rPr>
            </w:pPr>
            <w:r>
              <w:rPr>
                <w:sz w:val="10"/>
              </w:rPr>
              <w:t xml:space="preserve">Ongoing work to </w:t>
            </w:r>
            <w:proofErr w:type="spellStart"/>
            <w:r>
              <w:rPr>
                <w:sz w:val="10"/>
              </w:rPr>
              <w:t>maximise</w:t>
            </w:r>
            <w:proofErr w:type="spellEnd"/>
            <w:r>
              <w:rPr>
                <w:sz w:val="10"/>
              </w:rPr>
              <w:t xml:space="preserve"> available capacity within the finite </w:t>
            </w:r>
            <w:proofErr w:type="spellStart"/>
            <w:r>
              <w:rPr>
                <w:sz w:val="10"/>
              </w:rPr>
              <w:t>reablement</w:t>
            </w:r>
            <w:proofErr w:type="spellEnd"/>
            <w:r>
              <w:rPr>
                <w:sz w:val="10"/>
              </w:rPr>
              <w:t xml:space="preserve"> resource as part of the Enhanced Independence offer within the GCC Adult Single </w:t>
            </w:r>
            <w:proofErr w:type="spellStart"/>
            <w:r>
              <w:rPr>
                <w:sz w:val="10"/>
              </w:rPr>
              <w:t>programme</w:t>
            </w:r>
            <w:proofErr w:type="spellEnd"/>
            <w:r>
              <w:rPr>
                <w:sz w:val="10"/>
              </w:rPr>
              <w:t xml:space="preserve">. Due to the success of the Hospital to Home Service, </w:t>
            </w:r>
            <w:proofErr w:type="spellStart"/>
            <w:r>
              <w:rPr>
                <w:sz w:val="10"/>
              </w:rPr>
              <w:t>reablement</w:t>
            </w:r>
            <w:proofErr w:type="spellEnd"/>
            <w:r>
              <w:rPr>
                <w:sz w:val="10"/>
              </w:rPr>
              <w:t xml:space="preserve">  previously dealt with 95% referrals from acute within 2 hour period - this has reduced significantly to &lt;40% with the majority of </w:t>
            </w:r>
            <w:proofErr w:type="spellStart"/>
            <w:r>
              <w:rPr>
                <w:sz w:val="10"/>
              </w:rPr>
              <w:t>reablement</w:t>
            </w:r>
            <w:proofErr w:type="spellEnd"/>
            <w:r>
              <w:rPr>
                <w:sz w:val="10"/>
              </w:rPr>
              <w:t xml:space="preserve"> capacity within GCS supporting step up</w:t>
            </w:r>
            <w:r>
              <w:rPr>
                <w:spacing w:val="-3"/>
                <w:sz w:val="10"/>
              </w:rPr>
              <w:t xml:space="preserve"> </w:t>
            </w:r>
            <w:r>
              <w:rPr>
                <w:sz w:val="10"/>
              </w:rPr>
              <w:t>from</w:t>
            </w:r>
          </w:p>
          <w:p w:rsidR="006E5C90" w:rsidRDefault="00D64581">
            <w:pPr>
              <w:pStyle w:val="TableParagraph"/>
              <w:spacing w:line="247" w:lineRule="auto"/>
              <w:ind w:left="9" w:right="118"/>
              <w:rPr>
                <w:sz w:val="10"/>
              </w:rPr>
            </w:pPr>
            <w:r>
              <w:rPr>
                <w:sz w:val="10"/>
              </w:rPr>
              <w:t>GP practices and admission prevention. Strategic direction ‘</w:t>
            </w:r>
            <w:proofErr w:type="gramStart"/>
            <w:r>
              <w:rPr>
                <w:sz w:val="10"/>
              </w:rPr>
              <w:t>paused</w:t>
            </w:r>
            <w:proofErr w:type="gramEnd"/>
            <w:r>
              <w:rPr>
                <w:sz w:val="10"/>
              </w:rPr>
              <w:t xml:space="preserve">’ pending OT Review outcomes. Letterbox Project for discharge being piloted Q1 where </w:t>
            </w:r>
            <w:proofErr w:type="spellStart"/>
            <w:r>
              <w:rPr>
                <w:sz w:val="10"/>
              </w:rPr>
              <w:t>reablement</w:t>
            </w:r>
            <w:proofErr w:type="spellEnd"/>
            <w:r>
              <w:rPr>
                <w:sz w:val="10"/>
              </w:rPr>
              <w:t xml:space="preserve"> capacity </w:t>
            </w:r>
            <w:proofErr w:type="gramStart"/>
            <w:r>
              <w:rPr>
                <w:sz w:val="10"/>
              </w:rPr>
              <w:t>will  be</w:t>
            </w:r>
            <w:proofErr w:type="gramEnd"/>
            <w:r>
              <w:rPr>
                <w:sz w:val="10"/>
              </w:rPr>
              <w:t xml:space="preserve"> directed for therapy and complex needs. Particular issues being experienced within </w:t>
            </w:r>
            <w:proofErr w:type="spellStart"/>
            <w:r>
              <w:rPr>
                <w:sz w:val="10"/>
              </w:rPr>
              <w:t>Cotswolds</w:t>
            </w:r>
            <w:proofErr w:type="spellEnd"/>
            <w:r>
              <w:rPr>
                <w:sz w:val="10"/>
              </w:rPr>
              <w:t xml:space="preserve"> in general. Working with H2H provider during Q1. Demand and capacity monitored to understand underlying issues of </w:t>
            </w:r>
            <w:proofErr w:type="spellStart"/>
            <w:r>
              <w:rPr>
                <w:sz w:val="10"/>
              </w:rPr>
              <w:t>dom</w:t>
            </w:r>
            <w:proofErr w:type="spellEnd"/>
            <w:r>
              <w:rPr>
                <w:sz w:val="10"/>
              </w:rPr>
              <w:t xml:space="preserve"> care new contracting arrangements. Rural framework currently has 35 providers across 4 zones. The Urban providers (Human Support Group in Gloucester and Comfort Call in Cheltenham) - both have struggled to pick up new packages of care or deliver</w:t>
            </w:r>
            <w:r>
              <w:rPr>
                <w:spacing w:val="-9"/>
                <w:sz w:val="10"/>
              </w:rPr>
              <w:t xml:space="preserve"> </w:t>
            </w:r>
            <w:r>
              <w:rPr>
                <w:sz w:val="10"/>
              </w:rPr>
              <w:t>H2H</w:t>
            </w:r>
          </w:p>
          <w:p w:rsidR="006E5C90" w:rsidRDefault="00D64581">
            <w:pPr>
              <w:pStyle w:val="TableParagraph"/>
              <w:spacing w:line="247" w:lineRule="auto"/>
              <w:ind w:left="9" w:right="70"/>
              <w:rPr>
                <w:sz w:val="10"/>
              </w:rPr>
            </w:pPr>
            <w:proofErr w:type="gramStart"/>
            <w:r>
              <w:rPr>
                <w:sz w:val="10"/>
              </w:rPr>
              <w:t>services</w:t>
            </w:r>
            <w:proofErr w:type="gramEnd"/>
            <w:r>
              <w:rPr>
                <w:sz w:val="10"/>
              </w:rPr>
              <w:t xml:space="preserve">. Alternative providers have been delivered H2H since May 2017 (Radis - Countywide, Crossroads - </w:t>
            </w:r>
            <w:proofErr w:type="spellStart"/>
            <w:r>
              <w:rPr>
                <w:sz w:val="10"/>
              </w:rPr>
              <w:t>FoD</w:t>
            </w:r>
            <w:proofErr w:type="spellEnd"/>
            <w:r>
              <w:rPr>
                <w:sz w:val="10"/>
              </w:rPr>
              <w:t xml:space="preserve"> in-reach). Pressures in the </w:t>
            </w:r>
            <w:proofErr w:type="spellStart"/>
            <w:r>
              <w:rPr>
                <w:sz w:val="10"/>
              </w:rPr>
              <w:t>dom</w:t>
            </w:r>
            <w:proofErr w:type="spellEnd"/>
            <w:r>
              <w:rPr>
                <w:sz w:val="10"/>
              </w:rPr>
              <w:t xml:space="preserve"> care market are continuing with demand outstripping capacity, however, this is an improving position despite a recent large provider failure. Requests from acute hospitals remain at high levels - due to these requests being </w:t>
            </w:r>
            <w:proofErr w:type="spellStart"/>
            <w:r>
              <w:rPr>
                <w:sz w:val="10"/>
              </w:rPr>
              <w:t>prioritised</w:t>
            </w:r>
            <w:proofErr w:type="spellEnd"/>
            <w:r>
              <w:rPr>
                <w:sz w:val="10"/>
              </w:rPr>
              <w:t xml:space="preserve"> this blocks available capacity to meet the wider system needs across the county. IBCF funding confirmed to increase H2H offer across acute and community hospitals. In Q2 - Bridging Services, Dementia H2H and Complex Live In care provision commenced. However, demand continues to outstrip available capacity Work underway in Q3 to support extended operating hours of Brokerage and interface with Rapid Response for night sitting.</w:t>
            </w:r>
          </w:p>
        </w:tc>
      </w:tr>
      <w:tr w:rsidR="006E5C90" w:rsidTr="00D64581">
        <w:trPr>
          <w:trHeight w:val="324"/>
        </w:trPr>
        <w:tc>
          <w:tcPr>
            <w:tcW w:w="1333" w:type="dxa"/>
            <w:tcBorders>
              <w:top w:val="nil"/>
              <w:bottom w:val="nil"/>
            </w:tcBorders>
            <w:vAlign w:val="center"/>
          </w:tcPr>
          <w:p w:rsidR="006E5C90" w:rsidRDefault="006E5C90" w:rsidP="00D64581">
            <w:pPr>
              <w:pStyle w:val="TableParagraph"/>
              <w:rPr>
                <w:b/>
                <w:sz w:val="8"/>
              </w:rPr>
            </w:pPr>
          </w:p>
          <w:p w:rsidR="006E5C90" w:rsidRDefault="00D64581" w:rsidP="00D64581">
            <w:pPr>
              <w:pStyle w:val="TableParagraph"/>
              <w:rPr>
                <w:sz w:val="10"/>
              </w:rPr>
            </w:pPr>
            <w:r>
              <w:rPr>
                <w:sz w:val="10"/>
              </w:rPr>
              <w:t>01.04.18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shd w:val="clear" w:color="auto" w:fill="4B6F96"/>
            <w:vAlign w:val="center"/>
          </w:tcPr>
          <w:p w:rsidR="006E5C90" w:rsidRDefault="006E5C90" w:rsidP="00D64581">
            <w:pPr>
              <w:pStyle w:val="TableParagraph"/>
              <w:rPr>
                <w:b/>
                <w:sz w:val="8"/>
              </w:rPr>
            </w:pPr>
          </w:p>
          <w:p w:rsidR="006E5C90" w:rsidRDefault="00D64581" w:rsidP="00D64581">
            <w:pPr>
              <w:pStyle w:val="TableParagraph"/>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shd w:val="clear" w:color="auto" w:fill="EFE922"/>
            <w:vAlign w:val="center"/>
          </w:tcPr>
          <w:p w:rsidR="006E5C90" w:rsidRDefault="00D64581" w:rsidP="00D64581">
            <w:pPr>
              <w:pStyle w:val="TableParagraph"/>
              <w:spacing w:line="247" w:lineRule="auto"/>
              <w:rPr>
                <w:b/>
                <w:sz w:val="10"/>
              </w:rPr>
            </w:pPr>
            <w:r>
              <w:rPr>
                <w:b/>
                <w:sz w:val="10"/>
                <w:u w:val="single"/>
              </w:rPr>
              <w:t>K1 including K2</w:t>
            </w:r>
            <w:r>
              <w:rPr>
                <w:b/>
                <w:sz w:val="10"/>
              </w:rPr>
              <w:t xml:space="preserve"> </w:t>
            </w:r>
            <w:r>
              <w:rPr>
                <w:b/>
                <w:sz w:val="10"/>
                <w:u w:val="single"/>
              </w:rPr>
              <w:t>Integration</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shd w:val="clear" w:color="auto" w:fill="4B6F96"/>
            <w:vAlign w:val="center"/>
          </w:tcPr>
          <w:p w:rsidR="006E5C90" w:rsidRDefault="006E5C90" w:rsidP="00D64581">
            <w:pPr>
              <w:pStyle w:val="TableParagraph"/>
              <w:rPr>
                <w:b/>
                <w:sz w:val="8"/>
              </w:rPr>
            </w:pPr>
          </w:p>
          <w:p w:rsidR="006E5C90" w:rsidRDefault="00D64581" w:rsidP="00D64581">
            <w:pPr>
              <w:pStyle w:val="TableParagraph"/>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vAlign w:val="center"/>
          </w:tcPr>
          <w:p w:rsidR="006E5C90" w:rsidRDefault="006E5C90" w:rsidP="00D64581">
            <w:pPr>
              <w:pStyle w:val="TableParagraph"/>
              <w:rPr>
                <w:b/>
                <w:sz w:val="8"/>
              </w:rPr>
            </w:pPr>
          </w:p>
          <w:p w:rsidR="006E5C90" w:rsidRDefault="00D64581" w:rsidP="00D64581">
            <w:pPr>
              <w:pStyle w:val="TableParagraph"/>
              <w:rPr>
                <w:sz w:val="10"/>
              </w:rPr>
            </w:pPr>
            <w:r>
              <w:rPr>
                <w:sz w:val="10"/>
              </w:rPr>
              <w:t>Kim Forey</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shd w:val="clear" w:color="auto" w:fill="4B6F96"/>
            <w:vAlign w:val="center"/>
          </w:tcPr>
          <w:p w:rsidR="006E5C90" w:rsidRDefault="006E5C90" w:rsidP="00D64581">
            <w:pPr>
              <w:pStyle w:val="TableParagraph"/>
              <w:rPr>
                <w:b/>
                <w:sz w:val="8"/>
              </w:rPr>
            </w:pPr>
          </w:p>
          <w:p w:rsidR="006E5C90" w:rsidRDefault="00D64581" w:rsidP="00D64581">
            <w:pPr>
              <w:pStyle w:val="TableParagraph"/>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vAlign w:val="center"/>
          </w:tcPr>
          <w:p w:rsidR="006E5C90" w:rsidRDefault="006E5C90" w:rsidP="00D64581">
            <w:pPr>
              <w:pStyle w:val="TableParagraph"/>
              <w:rPr>
                <w:b/>
                <w:sz w:val="8"/>
              </w:rPr>
            </w:pPr>
          </w:p>
          <w:p w:rsidR="006E5C90" w:rsidRDefault="00D64581" w:rsidP="00D64581">
            <w:pPr>
              <w:pStyle w:val="TableParagraph"/>
              <w:rPr>
                <w:sz w:val="10"/>
              </w:rPr>
            </w:pPr>
            <w:r>
              <w:rPr>
                <w:sz w:val="10"/>
              </w:rPr>
              <w:t>Donna Miles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shd w:val="clear" w:color="auto" w:fill="4B6F96"/>
            <w:vAlign w:val="center"/>
          </w:tcPr>
          <w:p w:rsidR="006E5C90" w:rsidRDefault="006E5C90" w:rsidP="00D64581">
            <w:pPr>
              <w:pStyle w:val="TableParagraph"/>
              <w:rPr>
                <w:b/>
                <w:sz w:val="8"/>
              </w:rPr>
            </w:pPr>
          </w:p>
          <w:p w:rsidR="006E5C90" w:rsidRDefault="00D64581" w:rsidP="00D64581">
            <w:pPr>
              <w:pStyle w:val="TableParagraph"/>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324"/>
        </w:trPr>
        <w:tc>
          <w:tcPr>
            <w:tcW w:w="1333" w:type="dxa"/>
            <w:tcBorders>
              <w:top w:val="nil"/>
              <w:bottom w:val="nil"/>
            </w:tcBorders>
            <w:vAlign w:val="center"/>
          </w:tcPr>
          <w:p w:rsidR="006E5C90" w:rsidRDefault="006E5C90" w:rsidP="00D64581">
            <w:pPr>
              <w:pStyle w:val="TableParagraph"/>
              <w:rPr>
                <w:b/>
                <w:sz w:val="8"/>
              </w:rPr>
            </w:pPr>
          </w:p>
          <w:p w:rsidR="006E5C90" w:rsidRDefault="00D64581" w:rsidP="00D64581">
            <w:pPr>
              <w:pStyle w:val="TableParagraph"/>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484"/>
        </w:trPr>
        <w:tc>
          <w:tcPr>
            <w:tcW w:w="1333" w:type="dxa"/>
            <w:tcBorders>
              <w:top w:val="nil"/>
              <w:bottom w:val="double" w:sz="1" w:space="0" w:color="000000"/>
            </w:tcBorders>
            <w:shd w:val="clear" w:color="auto" w:fill="4B6F96"/>
            <w:vAlign w:val="center"/>
          </w:tcPr>
          <w:p w:rsidR="006E5C90" w:rsidRDefault="006E5C90" w:rsidP="00D64581">
            <w:pPr>
              <w:pStyle w:val="TableParagraph"/>
              <w:rPr>
                <w:b/>
                <w:sz w:val="10"/>
              </w:rPr>
            </w:pPr>
          </w:p>
          <w:p w:rsidR="006E5C90" w:rsidRDefault="00D64581" w:rsidP="00D64581">
            <w:pPr>
              <w:pStyle w:val="TableParagraph"/>
              <w:rPr>
                <w:b/>
                <w:sz w:val="10"/>
              </w:rPr>
            </w:pPr>
            <w:r>
              <w:rPr>
                <w:b/>
                <w:color w:val="FFFFFF"/>
                <w:sz w:val="10"/>
              </w:rPr>
              <w:t>Rev date: 30.09.18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99"/>
        </w:trPr>
        <w:tc>
          <w:tcPr>
            <w:tcW w:w="11271" w:type="dxa"/>
            <w:gridSpan w:val="10"/>
            <w:tcBorders>
              <w:right w:val="nil"/>
            </w:tcBorders>
            <w:shd w:val="clear" w:color="auto" w:fill="4B6F96"/>
            <w:vAlign w:val="center"/>
          </w:tcPr>
          <w:p w:rsidR="006E5C90" w:rsidRDefault="00D64581" w:rsidP="00D64581">
            <w:pPr>
              <w:pStyle w:val="TableParagraph"/>
              <w:spacing w:line="79" w:lineRule="exact"/>
              <w:rPr>
                <w:b/>
                <w:sz w:val="10"/>
              </w:rPr>
            </w:pPr>
            <w:r>
              <w:rPr>
                <w:b/>
                <w:color w:val="FFFFFF"/>
                <w:sz w:val="10"/>
              </w:rPr>
              <w:t>Objective 3. Transform services to meet the future needs of the population, through the most effective use of resources</w:t>
            </w:r>
          </w:p>
        </w:tc>
      </w:tr>
      <w:tr w:rsidR="00D64581" w:rsidTr="00D64581">
        <w:trPr>
          <w:trHeight w:val="101"/>
        </w:trPr>
        <w:tc>
          <w:tcPr>
            <w:tcW w:w="1333" w:type="dxa"/>
            <w:tcBorders>
              <w:bottom w:val="nil"/>
            </w:tcBorders>
            <w:shd w:val="clear" w:color="auto" w:fill="4B6F96"/>
            <w:vAlign w:val="center"/>
          </w:tcPr>
          <w:p w:rsidR="00D64581" w:rsidRDefault="00D64581" w:rsidP="00D64581">
            <w:pPr>
              <w:pStyle w:val="TableParagraph"/>
              <w:spacing w:line="82" w:lineRule="exact"/>
              <w:rPr>
                <w:b/>
                <w:sz w:val="10"/>
              </w:rPr>
            </w:pPr>
            <w:r>
              <w:rPr>
                <w:b/>
                <w:color w:val="FFFFFF"/>
                <w:sz w:val="10"/>
              </w:rPr>
              <w:t>Date added</w:t>
            </w:r>
          </w:p>
        </w:tc>
        <w:tc>
          <w:tcPr>
            <w:tcW w:w="1949" w:type="dxa"/>
            <w:vMerge w:val="restart"/>
          </w:tcPr>
          <w:p w:rsidR="00D64581" w:rsidRDefault="00D64581">
            <w:pPr>
              <w:pStyle w:val="TableParagraph"/>
              <w:rPr>
                <w:b/>
                <w:sz w:val="10"/>
              </w:rPr>
            </w:pPr>
          </w:p>
          <w:p w:rsidR="00D64581" w:rsidRDefault="00D64581">
            <w:pPr>
              <w:pStyle w:val="TableParagraph"/>
              <w:spacing w:before="9"/>
              <w:rPr>
                <w:b/>
                <w:sz w:val="8"/>
              </w:rPr>
            </w:pPr>
          </w:p>
          <w:p w:rsidR="00D64581" w:rsidRDefault="00D64581">
            <w:pPr>
              <w:pStyle w:val="TableParagraph"/>
              <w:spacing w:line="247" w:lineRule="auto"/>
              <w:ind w:left="12" w:right="61"/>
              <w:rPr>
                <w:sz w:val="10"/>
              </w:rPr>
            </w:pPr>
            <w:r>
              <w:rPr>
                <w:sz w:val="10"/>
              </w:rPr>
              <w:t xml:space="preserve">Risk to </w:t>
            </w:r>
            <w:proofErr w:type="spellStart"/>
            <w:r>
              <w:rPr>
                <w:sz w:val="10"/>
              </w:rPr>
              <w:t>Non Emergency</w:t>
            </w:r>
            <w:proofErr w:type="spellEnd"/>
            <w:r>
              <w:rPr>
                <w:sz w:val="10"/>
              </w:rPr>
              <w:t xml:space="preserve"> Patient Transport KPI delivery and Patient experience.</w:t>
            </w:r>
          </w:p>
          <w:p w:rsidR="00D64581" w:rsidRDefault="00D64581">
            <w:pPr>
              <w:pStyle w:val="TableParagraph"/>
              <w:spacing w:before="27" w:line="247" w:lineRule="auto"/>
              <w:ind w:left="12" w:right="67"/>
              <w:rPr>
                <w:sz w:val="10"/>
              </w:rPr>
            </w:pPr>
            <w:r>
              <w:rPr>
                <w:sz w:val="10"/>
              </w:rPr>
              <w:t>Due to: Operational issues, financial sustainability of the Non-Emergency Patient Transport contract and procurement risks for new contract due to commence June 2019.</w:t>
            </w:r>
          </w:p>
          <w:p w:rsidR="00D64581" w:rsidRDefault="00D64581">
            <w:pPr>
              <w:pStyle w:val="TableParagraph"/>
              <w:spacing w:before="26"/>
              <w:ind w:left="12"/>
              <w:rPr>
                <w:sz w:val="10"/>
              </w:rPr>
            </w:pPr>
            <w:r>
              <w:rPr>
                <w:sz w:val="10"/>
              </w:rPr>
              <w:t>Resulting in: Poor patient experience.</w:t>
            </w:r>
          </w:p>
        </w:tc>
        <w:tc>
          <w:tcPr>
            <w:tcW w:w="1394" w:type="dxa"/>
            <w:vMerge w:val="restart"/>
          </w:tcPr>
          <w:p w:rsidR="00D64581" w:rsidRDefault="00D64581">
            <w:pPr>
              <w:pStyle w:val="TableParagraph"/>
              <w:rPr>
                <w:b/>
                <w:sz w:val="10"/>
              </w:rPr>
            </w:pPr>
          </w:p>
          <w:p w:rsidR="00D64581" w:rsidRDefault="00D64581">
            <w:pPr>
              <w:pStyle w:val="TableParagraph"/>
              <w:rPr>
                <w:b/>
                <w:sz w:val="10"/>
              </w:rPr>
            </w:pPr>
          </w:p>
          <w:p w:rsidR="00D64581" w:rsidRDefault="00D64581">
            <w:pPr>
              <w:pStyle w:val="TableParagraph"/>
              <w:rPr>
                <w:b/>
                <w:sz w:val="10"/>
              </w:rPr>
            </w:pPr>
          </w:p>
          <w:p w:rsidR="00D64581" w:rsidRDefault="00D64581">
            <w:pPr>
              <w:pStyle w:val="TableParagraph"/>
              <w:spacing w:before="8"/>
              <w:rPr>
                <w:b/>
                <w:sz w:val="11"/>
              </w:rPr>
            </w:pPr>
          </w:p>
          <w:p w:rsidR="00D64581" w:rsidRDefault="00D64581">
            <w:pPr>
              <w:pStyle w:val="TableParagraph"/>
              <w:spacing w:line="247" w:lineRule="auto"/>
              <w:ind w:left="12" w:right="168"/>
              <w:rPr>
                <w:sz w:val="10"/>
              </w:rPr>
            </w:pPr>
            <w:r>
              <w:rPr>
                <w:sz w:val="10"/>
              </w:rPr>
              <w:t xml:space="preserve">Risk to be managed consistently across Gloucestershire, </w:t>
            </w:r>
            <w:proofErr w:type="spellStart"/>
            <w:r>
              <w:rPr>
                <w:sz w:val="10"/>
              </w:rPr>
              <w:t>Swindon</w:t>
            </w:r>
            <w:proofErr w:type="spellEnd"/>
            <w:r>
              <w:rPr>
                <w:sz w:val="10"/>
              </w:rPr>
              <w:t xml:space="preserve">, Wiltshire and </w:t>
            </w:r>
            <w:proofErr w:type="spellStart"/>
            <w:r>
              <w:rPr>
                <w:sz w:val="10"/>
              </w:rPr>
              <w:t>BaNES</w:t>
            </w:r>
            <w:proofErr w:type="spellEnd"/>
            <w:r>
              <w:rPr>
                <w:sz w:val="10"/>
              </w:rPr>
              <w:t xml:space="preserve"> CCG</w:t>
            </w:r>
          </w:p>
        </w:tc>
        <w:tc>
          <w:tcPr>
            <w:tcW w:w="487" w:type="dxa"/>
            <w:vMerge w:val="restart"/>
            <w:vAlign w:val="center"/>
          </w:tcPr>
          <w:p w:rsidR="00D64581" w:rsidRDefault="00D64581" w:rsidP="00D64581">
            <w:pPr>
              <w:pStyle w:val="TableParagraph"/>
              <w:spacing w:line="82" w:lineRule="exact"/>
              <w:ind w:left="121"/>
              <w:rPr>
                <w:sz w:val="10"/>
              </w:rPr>
            </w:pPr>
            <w:r>
              <w:rPr>
                <w:sz w:val="10"/>
              </w:rPr>
              <w:t>None</w:t>
            </w:r>
          </w:p>
        </w:tc>
        <w:tc>
          <w:tcPr>
            <w:tcW w:w="1283" w:type="dxa"/>
            <w:vMerge w:val="restart"/>
          </w:tcPr>
          <w:p w:rsidR="00D64581" w:rsidRDefault="00D64581">
            <w:pPr>
              <w:pStyle w:val="TableParagraph"/>
              <w:rPr>
                <w:b/>
                <w:sz w:val="10"/>
              </w:rPr>
            </w:pPr>
          </w:p>
          <w:p w:rsidR="00D64581" w:rsidRDefault="00D64581">
            <w:pPr>
              <w:pStyle w:val="TableParagraph"/>
              <w:rPr>
                <w:b/>
                <w:sz w:val="10"/>
              </w:rPr>
            </w:pPr>
          </w:p>
          <w:p w:rsidR="00D64581" w:rsidRDefault="00D64581">
            <w:pPr>
              <w:pStyle w:val="TableParagraph"/>
              <w:spacing w:before="73" w:line="247" w:lineRule="auto"/>
              <w:ind w:left="11" w:right="158"/>
              <w:rPr>
                <w:sz w:val="10"/>
              </w:rPr>
            </w:pPr>
            <w:r>
              <w:rPr>
                <w:sz w:val="10"/>
              </w:rPr>
              <w:t>Monthly Contract Board Meetings and ad hoc meetings with ATSL and other commissioners.</w:t>
            </w:r>
          </w:p>
          <w:p w:rsidR="00D64581" w:rsidRDefault="00D64581">
            <w:pPr>
              <w:pStyle w:val="TableParagraph"/>
              <w:spacing w:line="247" w:lineRule="auto"/>
              <w:ind w:left="11" w:right="74"/>
              <w:rPr>
                <w:sz w:val="10"/>
              </w:rPr>
            </w:pPr>
            <w:r>
              <w:rPr>
                <w:sz w:val="10"/>
              </w:rPr>
              <w:t>Ad hoc performance reports to Governing Body and HCOSC</w:t>
            </w:r>
          </w:p>
        </w:tc>
        <w:tc>
          <w:tcPr>
            <w:tcW w:w="558" w:type="dxa"/>
            <w:vMerge w:val="restart"/>
            <w:vAlign w:val="center"/>
          </w:tcPr>
          <w:p w:rsidR="00D64581" w:rsidRDefault="00D64581" w:rsidP="00D64581">
            <w:pPr>
              <w:pStyle w:val="TableParagraph"/>
              <w:spacing w:line="82" w:lineRule="exact"/>
              <w:ind w:left="155"/>
              <w:rPr>
                <w:rFonts w:ascii="Times New Roman"/>
                <w:sz w:val="4"/>
              </w:rPr>
            </w:pPr>
            <w:r>
              <w:rPr>
                <w:sz w:val="10"/>
              </w:rPr>
              <w:t>None</w:t>
            </w:r>
          </w:p>
        </w:tc>
        <w:tc>
          <w:tcPr>
            <w:tcW w:w="558" w:type="dxa"/>
            <w:vMerge w:val="restart"/>
            <w:shd w:val="clear" w:color="auto" w:fill="EE322D"/>
            <w:vAlign w:val="center"/>
          </w:tcPr>
          <w:p w:rsidR="00D64581" w:rsidRDefault="00D64581" w:rsidP="00D64581">
            <w:pPr>
              <w:pStyle w:val="TableParagraph"/>
              <w:spacing w:line="82" w:lineRule="exact"/>
              <w:ind w:left="107"/>
              <w:rPr>
                <w:rFonts w:ascii="Times New Roman"/>
                <w:sz w:val="4"/>
              </w:rPr>
            </w:pPr>
            <w:r>
              <w:rPr>
                <w:b/>
                <w:sz w:val="10"/>
              </w:rPr>
              <w:t>4x4=16</w:t>
            </w:r>
          </w:p>
        </w:tc>
        <w:tc>
          <w:tcPr>
            <w:tcW w:w="530" w:type="dxa"/>
            <w:vMerge w:val="restart"/>
            <w:shd w:val="clear" w:color="auto" w:fill="FEBD28"/>
            <w:vAlign w:val="center"/>
          </w:tcPr>
          <w:p w:rsidR="00D64581" w:rsidRDefault="00D64581" w:rsidP="00D64581">
            <w:pPr>
              <w:pStyle w:val="TableParagraph"/>
              <w:spacing w:line="82" w:lineRule="exact"/>
              <w:ind w:left="92"/>
              <w:rPr>
                <w:rFonts w:ascii="Times New Roman"/>
                <w:sz w:val="4"/>
              </w:rPr>
            </w:pPr>
            <w:r>
              <w:rPr>
                <w:b/>
                <w:sz w:val="10"/>
              </w:rPr>
              <w:t>3x4=12</w:t>
            </w:r>
          </w:p>
        </w:tc>
        <w:tc>
          <w:tcPr>
            <w:tcW w:w="307" w:type="dxa"/>
            <w:vMerge w:val="restart"/>
          </w:tcPr>
          <w:p w:rsidR="00D64581" w:rsidRDefault="00D64581">
            <w:pPr>
              <w:pStyle w:val="TableParagraph"/>
              <w:rPr>
                <w:rFonts w:ascii="Times New Roman"/>
                <w:sz w:val="8"/>
              </w:rPr>
            </w:pPr>
          </w:p>
        </w:tc>
        <w:tc>
          <w:tcPr>
            <w:tcW w:w="2872" w:type="dxa"/>
            <w:vMerge w:val="restart"/>
            <w:tcBorders>
              <w:right w:val="nil"/>
            </w:tcBorders>
          </w:tcPr>
          <w:p w:rsidR="00D64581" w:rsidRDefault="00D64581">
            <w:pPr>
              <w:pStyle w:val="TableParagraph"/>
              <w:rPr>
                <w:b/>
                <w:sz w:val="10"/>
              </w:rPr>
            </w:pPr>
          </w:p>
          <w:p w:rsidR="00D64581" w:rsidRDefault="00D64581">
            <w:pPr>
              <w:pStyle w:val="TableParagraph"/>
              <w:rPr>
                <w:b/>
                <w:sz w:val="10"/>
              </w:rPr>
            </w:pPr>
          </w:p>
          <w:p w:rsidR="00D64581" w:rsidRDefault="00D64581">
            <w:pPr>
              <w:pStyle w:val="TableParagraph"/>
              <w:spacing w:before="3"/>
              <w:rPr>
                <w:b/>
                <w:sz w:val="10"/>
              </w:rPr>
            </w:pPr>
          </w:p>
          <w:p w:rsidR="00D64581" w:rsidRDefault="00D64581">
            <w:pPr>
              <w:pStyle w:val="TableParagraph"/>
              <w:spacing w:line="247" w:lineRule="auto"/>
              <w:ind w:left="9"/>
              <w:rPr>
                <w:sz w:val="10"/>
              </w:rPr>
            </w:pPr>
            <w:r>
              <w:rPr>
                <w:sz w:val="10"/>
              </w:rPr>
              <w:t xml:space="preserve">Monthly Contract Board Meetings and ad hoc meetings with ATSL and other commissioners. 6 month contract extension agreed to allow time for development of a revised service specification, procurement and </w:t>
            </w:r>
            <w:proofErr w:type="spellStart"/>
            <w:r>
              <w:rPr>
                <w:sz w:val="10"/>
              </w:rPr>
              <w:t>mobilisation</w:t>
            </w:r>
            <w:proofErr w:type="spellEnd"/>
            <w:r>
              <w:rPr>
                <w:sz w:val="10"/>
              </w:rPr>
              <w:t xml:space="preserve"> (avoiding winter implementation of new service).</w:t>
            </w:r>
          </w:p>
          <w:p w:rsidR="00D64581" w:rsidRDefault="00D64581">
            <w:pPr>
              <w:pStyle w:val="TableParagraph"/>
              <w:spacing w:before="26"/>
              <w:ind w:left="9"/>
              <w:rPr>
                <w:sz w:val="10"/>
              </w:rPr>
            </w:pPr>
            <w:r>
              <w:rPr>
                <w:sz w:val="10"/>
              </w:rPr>
              <w:t>Procurement process nearing completion.</w:t>
            </w:r>
          </w:p>
        </w:tc>
      </w:tr>
      <w:tr w:rsidR="00D64581" w:rsidTr="00B2389A">
        <w:trPr>
          <w:trHeight w:val="101"/>
        </w:trPr>
        <w:tc>
          <w:tcPr>
            <w:tcW w:w="1333" w:type="dxa"/>
            <w:tcBorders>
              <w:top w:val="nil"/>
              <w:bottom w:val="nil"/>
            </w:tcBorders>
            <w:vAlign w:val="center"/>
          </w:tcPr>
          <w:p w:rsidR="00D64581" w:rsidRDefault="00D64581" w:rsidP="00D64581">
            <w:pPr>
              <w:pStyle w:val="TableParagraph"/>
              <w:spacing w:line="81" w:lineRule="exact"/>
              <w:rPr>
                <w:sz w:val="10"/>
              </w:rPr>
            </w:pPr>
            <w:r>
              <w:rPr>
                <w:sz w:val="10"/>
              </w:rPr>
              <w:t>01.02.14</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rsidP="00B5227E">
            <w:pPr>
              <w:pStyle w:val="TableParagraph"/>
              <w:spacing w:line="82" w:lineRule="exact"/>
              <w:ind w:left="155"/>
              <w:rPr>
                <w:rFonts w:ascii="Times New Roman"/>
                <w:sz w:val="4"/>
              </w:rPr>
            </w:pPr>
          </w:p>
        </w:tc>
        <w:tc>
          <w:tcPr>
            <w:tcW w:w="558" w:type="dxa"/>
            <w:vMerge/>
            <w:shd w:val="clear" w:color="auto" w:fill="EE322D"/>
          </w:tcPr>
          <w:p w:rsidR="00D64581" w:rsidRDefault="00D64581" w:rsidP="00C7246F">
            <w:pPr>
              <w:pStyle w:val="TableParagraph"/>
              <w:spacing w:line="82" w:lineRule="exact"/>
              <w:ind w:left="107"/>
              <w:rPr>
                <w:rFonts w:ascii="Times New Roman"/>
                <w:sz w:val="4"/>
              </w:rPr>
            </w:pPr>
          </w:p>
        </w:tc>
        <w:tc>
          <w:tcPr>
            <w:tcW w:w="530" w:type="dxa"/>
            <w:vMerge/>
            <w:shd w:val="clear" w:color="auto" w:fill="FEBD28"/>
          </w:tcPr>
          <w:p w:rsidR="00D64581" w:rsidRDefault="00D64581" w:rsidP="00B2389A">
            <w:pPr>
              <w:pStyle w:val="TableParagraph"/>
              <w:spacing w:line="82" w:lineRule="exact"/>
              <w:ind w:left="92"/>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shd w:val="clear" w:color="auto" w:fill="4B6F96"/>
            <w:vAlign w:val="center"/>
          </w:tcPr>
          <w:p w:rsidR="00D64581" w:rsidRDefault="00D64581" w:rsidP="00D64581">
            <w:pPr>
              <w:pStyle w:val="TableParagraph"/>
              <w:spacing w:line="82" w:lineRule="exact"/>
              <w:rPr>
                <w:b/>
                <w:sz w:val="10"/>
              </w:rPr>
            </w:pPr>
            <w:r>
              <w:rPr>
                <w:b/>
                <w:color w:val="FFFFFF"/>
                <w:sz w:val="10"/>
              </w:rPr>
              <w:t>Directorate</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rsidP="00B5227E">
            <w:pPr>
              <w:pStyle w:val="TableParagraph"/>
              <w:spacing w:line="82" w:lineRule="exact"/>
              <w:ind w:left="155"/>
              <w:rPr>
                <w:rFonts w:ascii="Times New Roman"/>
                <w:sz w:val="4"/>
              </w:rPr>
            </w:pPr>
          </w:p>
        </w:tc>
        <w:tc>
          <w:tcPr>
            <w:tcW w:w="558" w:type="dxa"/>
            <w:vMerge/>
            <w:shd w:val="clear" w:color="auto" w:fill="EE322D"/>
          </w:tcPr>
          <w:p w:rsidR="00D64581" w:rsidRDefault="00D64581" w:rsidP="00C7246F">
            <w:pPr>
              <w:pStyle w:val="TableParagraph"/>
              <w:spacing w:line="82" w:lineRule="exact"/>
              <w:ind w:left="107"/>
              <w:rPr>
                <w:rFonts w:ascii="Times New Roman"/>
                <w:sz w:val="4"/>
              </w:rPr>
            </w:pPr>
          </w:p>
        </w:tc>
        <w:tc>
          <w:tcPr>
            <w:tcW w:w="530" w:type="dxa"/>
            <w:vMerge/>
            <w:shd w:val="clear" w:color="auto" w:fill="FEBD28"/>
          </w:tcPr>
          <w:p w:rsidR="00D64581" w:rsidRDefault="00D64581" w:rsidP="00B2389A">
            <w:pPr>
              <w:pStyle w:val="TableParagraph"/>
              <w:spacing w:line="82" w:lineRule="exact"/>
              <w:ind w:left="92"/>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212"/>
        </w:trPr>
        <w:tc>
          <w:tcPr>
            <w:tcW w:w="1333" w:type="dxa"/>
            <w:tcBorders>
              <w:top w:val="nil"/>
              <w:bottom w:val="nil"/>
            </w:tcBorders>
            <w:shd w:val="clear" w:color="auto" w:fill="EFE922"/>
            <w:vAlign w:val="center"/>
          </w:tcPr>
          <w:p w:rsidR="00D64581" w:rsidRDefault="00D64581" w:rsidP="00D64581">
            <w:pPr>
              <w:pStyle w:val="TableParagraph"/>
              <w:spacing w:line="100" w:lineRule="exact"/>
              <w:rPr>
                <w:b/>
                <w:sz w:val="10"/>
              </w:rPr>
            </w:pPr>
            <w:r>
              <w:rPr>
                <w:b/>
                <w:sz w:val="10"/>
                <w:u w:val="single"/>
              </w:rPr>
              <w:t xml:space="preserve">C27 Commissioning </w:t>
            </w:r>
          </w:p>
          <w:p w:rsidR="00D64581" w:rsidRDefault="00D64581" w:rsidP="00D64581">
            <w:pPr>
              <w:pStyle w:val="TableParagraph"/>
              <w:spacing w:line="90" w:lineRule="exact"/>
              <w:rPr>
                <w:b/>
                <w:sz w:val="10"/>
              </w:rPr>
            </w:pPr>
            <w:r>
              <w:rPr>
                <w:b/>
                <w:sz w:val="10"/>
                <w:u w:val="single"/>
              </w:rPr>
              <w:t xml:space="preserve">Implementation </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8"/>
              </w:rPr>
            </w:pPr>
          </w:p>
        </w:tc>
        <w:tc>
          <w:tcPr>
            <w:tcW w:w="1283" w:type="dxa"/>
            <w:vMerge/>
            <w:tcBorders>
              <w:top w:val="nil"/>
            </w:tcBorders>
          </w:tcPr>
          <w:p w:rsidR="00D64581" w:rsidRDefault="00D64581">
            <w:pPr>
              <w:rPr>
                <w:sz w:val="2"/>
                <w:szCs w:val="2"/>
              </w:rPr>
            </w:pPr>
          </w:p>
        </w:tc>
        <w:tc>
          <w:tcPr>
            <w:tcW w:w="558" w:type="dxa"/>
            <w:vMerge/>
          </w:tcPr>
          <w:p w:rsidR="00D64581" w:rsidRDefault="00D64581" w:rsidP="00B5227E">
            <w:pPr>
              <w:pStyle w:val="TableParagraph"/>
              <w:spacing w:line="82" w:lineRule="exact"/>
              <w:ind w:left="155"/>
              <w:rPr>
                <w:rFonts w:ascii="Times New Roman"/>
                <w:sz w:val="8"/>
              </w:rPr>
            </w:pPr>
          </w:p>
        </w:tc>
        <w:tc>
          <w:tcPr>
            <w:tcW w:w="558" w:type="dxa"/>
            <w:vMerge/>
            <w:shd w:val="clear" w:color="auto" w:fill="EE322D"/>
          </w:tcPr>
          <w:p w:rsidR="00D64581" w:rsidRDefault="00D64581" w:rsidP="00C7246F">
            <w:pPr>
              <w:pStyle w:val="TableParagraph"/>
              <w:spacing w:line="82" w:lineRule="exact"/>
              <w:ind w:left="107"/>
              <w:rPr>
                <w:rFonts w:ascii="Times New Roman"/>
                <w:sz w:val="8"/>
              </w:rPr>
            </w:pPr>
          </w:p>
        </w:tc>
        <w:tc>
          <w:tcPr>
            <w:tcW w:w="530" w:type="dxa"/>
            <w:vMerge/>
            <w:shd w:val="clear" w:color="auto" w:fill="FEBD28"/>
          </w:tcPr>
          <w:p w:rsidR="00D64581" w:rsidRDefault="00D64581" w:rsidP="00B2389A">
            <w:pPr>
              <w:pStyle w:val="TableParagraph"/>
              <w:spacing w:line="82" w:lineRule="exact"/>
              <w:ind w:left="92"/>
              <w:rPr>
                <w:rFonts w:ascii="Times New Roman"/>
                <w:sz w:val="8"/>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shd w:val="clear" w:color="auto" w:fill="4B6F96"/>
            <w:vAlign w:val="center"/>
          </w:tcPr>
          <w:p w:rsidR="00D64581" w:rsidRDefault="00D64581" w:rsidP="00D64581">
            <w:pPr>
              <w:pStyle w:val="TableParagraph"/>
              <w:spacing w:line="82" w:lineRule="exact"/>
              <w:rPr>
                <w:b/>
                <w:sz w:val="10"/>
              </w:rPr>
            </w:pPr>
            <w:r>
              <w:rPr>
                <w:b/>
                <w:color w:val="FFFFFF"/>
                <w:sz w:val="10"/>
              </w:rPr>
              <w:t>Executive Sponsor</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rsidP="00B5227E">
            <w:pPr>
              <w:pStyle w:val="TableParagraph"/>
              <w:spacing w:line="82" w:lineRule="exact"/>
              <w:ind w:left="155"/>
              <w:rPr>
                <w:rFonts w:ascii="Times New Roman"/>
                <w:sz w:val="4"/>
              </w:rPr>
            </w:pPr>
          </w:p>
        </w:tc>
        <w:tc>
          <w:tcPr>
            <w:tcW w:w="558" w:type="dxa"/>
            <w:vMerge/>
            <w:shd w:val="clear" w:color="auto" w:fill="EE322D"/>
          </w:tcPr>
          <w:p w:rsidR="00D64581" w:rsidRDefault="00D64581" w:rsidP="00C7246F">
            <w:pPr>
              <w:pStyle w:val="TableParagraph"/>
              <w:spacing w:line="82" w:lineRule="exact"/>
              <w:ind w:left="107"/>
              <w:rPr>
                <w:rFonts w:ascii="Times New Roman"/>
                <w:sz w:val="4"/>
              </w:rPr>
            </w:pPr>
          </w:p>
        </w:tc>
        <w:tc>
          <w:tcPr>
            <w:tcW w:w="530" w:type="dxa"/>
            <w:vMerge/>
            <w:shd w:val="clear" w:color="auto" w:fill="FEBD28"/>
          </w:tcPr>
          <w:p w:rsidR="00D64581" w:rsidRDefault="00D64581" w:rsidP="00B2389A">
            <w:pPr>
              <w:pStyle w:val="TableParagraph"/>
              <w:spacing w:line="82" w:lineRule="exact"/>
              <w:ind w:left="92"/>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vAlign w:val="center"/>
          </w:tcPr>
          <w:p w:rsidR="00D64581" w:rsidRDefault="00D64581" w:rsidP="00D64581">
            <w:pPr>
              <w:pStyle w:val="TableParagraph"/>
              <w:spacing w:line="81" w:lineRule="exact"/>
              <w:rPr>
                <w:sz w:val="10"/>
              </w:rPr>
            </w:pPr>
            <w:r>
              <w:rPr>
                <w:sz w:val="10"/>
              </w:rPr>
              <w:t>Mark Walkingshaw</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pPr>
              <w:pStyle w:val="TableParagraph"/>
              <w:spacing w:line="82" w:lineRule="exact"/>
              <w:ind w:left="155"/>
              <w:rPr>
                <w:sz w:val="10"/>
              </w:rPr>
            </w:pPr>
          </w:p>
        </w:tc>
        <w:tc>
          <w:tcPr>
            <w:tcW w:w="558" w:type="dxa"/>
            <w:vMerge/>
            <w:shd w:val="clear" w:color="auto" w:fill="EE322D"/>
          </w:tcPr>
          <w:p w:rsidR="00D64581" w:rsidRDefault="00D64581">
            <w:pPr>
              <w:pStyle w:val="TableParagraph"/>
              <w:spacing w:line="82" w:lineRule="exact"/>
              <w:ind w:left="107"/>
              <w:rPr>
                <w:b/>
                <w:sz w:val="10"/>
              </w:rPr>
            </w:pPr>
          </w:p>
        </w:tc>
        <w:tc>
          <w:tcPr>
            <w:tcW w:w="530" w:type="dxa"/>
            <w:vMerge/>
            <w:shd w:val="clear" w:color="auto" w:fill="FEBD28"/>
          </w:tcPr>
          <w:p w:rsidR="00D64581" w:rsidRDefault="00D64581">
            <w:pPr>
              <w:pStyle w:val="TableParagraph"/>
              <w:spacing w:line="82" w:lineRule="exact"/>
              <w:ind w:left="92"/>
              <w:rPr>
                <w:b/>
                <w:sz w:val="10"/>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shd w:val="clear" w:color="auto" w:fill="4B6F96"/>
            <w:vAlign w:val="center"/>
          </w:tcPr>
          <w:p w:rsidR="00D64581" w:rsidRDefault="00D64581" w:rsidP="00D64581">
            <w:pPr>
              <w:pStyle w:val="TableParagraph"/>
              <w:spacing w:line="82" w:lineRule="exact"/>
              <w:rPr>
                <w:b/>
                <w:sz w:val="10"/>
              </w:rPr>
            </w:pPr>
            <w:r>
              <w:rPr>
                <w:b/>
                <w:color w:val="FFFFFF"/>
                <w:sz w:val="10"/>
              </w:rPr>
              <w:t>Lead Manager</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pPr>
              <w:pStyle w:val="TableParagraph"/>
              <w:rPr>
                <w:rFonts w:ascii="Times New Roman"/>
                <w:sz w:val="4"/>
              </w:rPr>
            </w:pPr>
          </w:p>
        </w:tc>
        <w:tc>
          <w:tcPr>
            <w:tcW w:w="558" w:type="dxa"/>
            <w:vMerge/>
            <w:shd w:val="clear" w:color="auto" w:fill="EE322D"/>
          </w:tcPr>
          <w:p w:rsidR="00D64581" w:rsidRDefault="00D64581">
            <w:pPr>
              <w:pStyle w:val="TableParagraph"/>
              <w:rPr>
                <w:rFonts w:ascii="Times New Roman"/>
                <w:sz w:val="4"/>
              </w:rPr>
            </w:pPr>
          </w:p>
        </w:tc>
        <w:tc>
          <w:tcPr>
            <w:tcW w:w="530" w:type="dxa"/>
            <w:vMerge/>
            <w:shd w:val="clear" w:color="auto" w:fill="FEBD28"/>
          </w:tcPr>
          <w:p w:rsidR="00D64581" w:rsidRDefault="00D64581">
            <w:pPr>
              <w:pStyle w:val="TableParagraph"/>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vAlign w:val="center"/>
          </w:tcPr>
          <w:p w:rsidR="00D64581" w:rsidRDefault="00D64581" w:rsidP="00D64581">
            <w:pPr>
              <w:pStyle w:val="TableParagraph"/>
              <w:spacing w:line="82" w:lineRule="exact"/>
              <w:rPr>
                <w:sz w:val="10"/>
              </w:rPr>
            </w:pPr>
            <w:r>
              <w:rPr>
                <w:sz w:val="10"/>
              </w:rPr>
              <w:t xml:space="preserve">Gill </w:t>
            </w:r>
            <w:proofErr w:type="spellStart"/>
            <w:r>
              <w:rPr>
                <w:sz w:val="10"/>
              </w:rPr>
              <w:t>Brigland</w:t>
            </w:r>
            <w:proofErr w:type="spellEnd"/>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pPr>
              <w:pStyle w:val="TableParagraph"/>
              <w:rPr>
                <w:rFonts w:ascii="Times New Roman"/>
                <w:sz w:val="4"/>
              </w:rPr>
            </w:pPr>
          </w:p>
        </w:tc>
        <w:tc>
          <w:tcPr>
            <w:tcW w:w="558" w:type="dxa"/>
            <w:vMerge/>
            <w:shd w:val="clear" w:color="auto" w:fill="EE322D"/>
          </w:tcPr>
          <w:p w:rsidR="00D64581" w:rsidRDefault="00D64581">
            <w:pPr>
              <w:pStyle w:val="TableParagraph"/>
              <w:rPr>
                <w:rFonts w:ascii="Times New Roman"/>
                <w:sz w:val="4"/>
              </w:rPr>
            </w:pPr>
          </w:p>
        </w:tc>
        <w:tc>
          <w:tcPr>
            <w:tcW w:w="530" w:type="dxa"/>
            <w:vMerge/>
            <w:shd w:val="clear" w:color="auto" w:fill="FEBD28"/>
          </w:tcPr>
          <w:p w:rsidR="00D64581" w:rsidRDefault="00D64581">
            <w:pPr>
              <w:pStyle w:val="TableParagraph"/>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shd w:val="clear" w:color="auto" w:fill="4B6F96"/>
            <w:vAlign w:val="center"/>
          </w:tcPr>
          <w:p w:rsidR="00D64581" w:rsidRDefault="00D64581" w:rsidP="00D64581">
            <w:pPr>
              <w:pStyle w:val="TableParagraph"/>
              <w:spacing w:line="82" w:lineRule="exact"/>
              <w:rPr>
                <w:b/>
                <w:sz w:val="10"/>
              </w:rPr>
            </w:pPr>
            <w:r>
              <w:rPr>
                <w:b/>
                <w:color w:val="FFFFFF"/>
                <w:sz w:val="10"/>
              </w:rPr>
              <w:t>Lead Committee</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pPr>
              <w:pStyle w:val="TableParagraph"/>
              <w:rPr>
                <w:rFonts w:ascii="Times New Roman"/>
                <w:sz w:val="4"/>
              </w:rPr>
            </w:pPr>
          </w:p>
        </w:tc>
        <w:tc>
          <w:tcPr>
            <w:tcW w:w="558" w:type="dxa"/>
            <w:vMerge/>
            <w:shd w:val="clear" w:color="auto" w:fill="EE322D"/>
          </w:tcPr>
          <w:p w:rsidR="00D64581" w:rsidRDefault="00D64581">
            <w:pPr>
              <w:pStyle w:val="TableParagraph"/>
              <w:rPr>
                <w:rFonts w:ascii="Times New Roman"/>
                <w:sz w:val="4"/>
              </w:rPr>
            </w:pPr>
          </w:p>
        </w:tc>
        <w:tc>
          <w:tcPr>
            <w:tcW w:w="530" w:type="dxa"/>
            <w:vMerge/>
            <w:shd w:val="clear" w:color="auto" w:fill="FEBD28"/>
          </w:tcPr>
          <w:p w:rsidR="00D64581" w:rsidRDefault="00D64581">
            <w:pPr>
              <w:pStyle w:val="TableParagraph"/>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vAlign w:val="center"/>
          </w:tcPr>
          <w:p w:rsidR="00D64581" w:rsidRDefault="00D64581" w:rsidP="00D64581">
            <w:pPr>
              <w:pStyle w:val="TableParagraph"/>
              <w:spacing w:line="81" w:lineRule="exact"/>
              <w:rPr>
                <w:sz w:val="10"/>
              </w:rPr>
            </w:pPr>
            <w:r>
              <w:rPr>
                <w:sz w:val="10"/>
              </w:rPr>
              <w:t>Audit &amp; Risk Committee</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pPr>
              <w:pStyle w:val="TableParagraph"/>
              <w:rPr>
                <w:rFonts w:ascii="Times New Roman"/>
                <w:sz w:val="4"/>
              </w:rPr>
            </w:pPr>
          </w:p>
        </w:tc>
        <w:tc>
          <w:tcPr>
            <w:tcW w:w="558" w:type="dxa"/>
            <w:vMerge/>
            <w:shd w:val="clear" w:color="auto" w:fill="EE322D"/>
          </w:tcPr>
          <w:p w:rsidR="00D64581" w:rsidRDefault="00D64581">
            <w:pPr>
              <w:pStyle w:val="TableParagraph"/>
              <w:rPr>
                <w:rFonts w:ascii="Times New Roman"/>
                <w:sz w:val="4"/>
              </w:rPr>
            </w:pPr>
          </w:p>
        </w:tc>
        <w:tc>
          <w:tcPr>
            <w:tcW w:w="530" w:type="dxa"/>
            <w:vMerge/>
            <w:shd w:val="clear" w:color="auto" w:fill="FEBD28"/>
          </w:tcPr>
          <w:p w:rsidR="00D64581" w:rsidRDefault="00D64581">
            <w:pPr>
              <w:pStyle w:val="TableParagraph"/>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bottom w:val="nil"/>
            </w:tcBorders>
            <w:shd w:val="clear" w:color="auto" w:fill="4B6F96"/>
            <w:vAlign w:val="center"/>
          </w:tcPr>
          <w:p w:rsidR="00D64581" w:rsidRDefault="00D64581" w:rsidP="00D64581">
            <w:pPr>
              <w:pStyle w:val="TableParagraph"/>
              <w:spacing w:line="82" w:lineRule="exact"/>
              <w:rPr>
                <w:b/>
                <w:sz w:val="10"/>
              </w:rPr>
            </w:pPr>
            <w:r>
              <w:rPr>
                <w:b/>
                <w:color w:val="FFFFFF"/>
                <w:sz w:val="10"/>
              </w:rPr>
              <w:t>Review date</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pPr>
              <w:pStyle w:val="TableParagraph"/>
              <w:rPr>
                <w:rFonts w:ascii="Times New Roman"/>
                <w:sz w:val="4"/>
              </w:rPr>
            </w:pPr>
          </w:p>
        </w:tc>
        <w:tc>
          <w:tcPr>
            <w:tcW w:w="558" w:type="dxa"/>
            <w:vMerge/>
            <w:shd w:val="clear" w:color="auto" w:fill="EE322D"/>
          </w:tcPr>
          <w:p w:rsidR="00D64581" w:rsidRDefault="00D64581">
            <w:pPr>
              <w:pStyle w:val="TableParagraph"/>
              <w:rPr>
                <w:rFonts w:ascii="Times New Roman"/>
                <w:sz w:val="4"/>
              </w:rPr>
            </w:pPr>
          </w:p>
        </w:tc>
        <w:tc>
          <w:tcPr>
            <w:tcW w:w="530" w:type="dxa"/>
            <w:vMerge/>
            <w:shd w:val="clear" w:color="auto" w:fill="FEBD28"/>
          </w:tcPr>
          <w:p w:rsidR="00D64581" w:rsidRDefault="00D64581">
            <w:pPr>
              <w:pStyle w:val="TableParagraph"/>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D64581" w:rsidTr="00B2389A">
        <w:trPr>
          <w:trHeight w:val="101"/>
        </w:trPr>
        <w:tc>
          <w:tcPr>
            <w:tcW w:w="1333" w:type="dxa"/>
            <w:tcBorders>
              <w:top w:val="nil"/>
            </w:tcBorders>
            <w:vAlign w:val="center"/>
          </w:tcPr>
          <w:p w:rsidR="00D64581" w:rsidRDefault="00D64581" w:rsidP="00D64581">
            <w:pPr>
              <w:pStyle w:val="TableParagraph"/>
              <w:spacing w:line="81" w:lineRule="exact"/>
              <w:rPr>
                <w:sz w:val="10"/>
              </w:rPr>
            </w:pPr>
            <w:r>
              <w:rPr>
                <w:sz w:val="10"/>
              </w:rPr>
              <w:t>30.11.17</w:t>
            </w:r>
          </w:p>
        </w:tc>
        <w:tc>
          <w:tcPr>
            <w:tcW w:w="1949" w:type="dxa"/>
            <w:vMerge/>
            <w:tcBorders>
              <w:top w:val="nil"/>
            </w:tcBorders>
          </w:tcPr>
          <w:p w:rsidR="00D64581" w:rsidRDefault="00D64581">
            <w:pPr>
              <w:rPr>
                <w:sz w:val="2"/>
                <w:szCs w:val="2"/>
              </w:rPr>
            </w:pPr>
          </w:p>
        </w:tc>
        <w:tc>
          <w:tcPr>
            <w:tcW w:w="1394" w:type="dxa"/>
            <w:vMerge/>
            <w:tcBorders>
              <w:top w:val="nil"/>
            </w:tcBorders>
          </w:tcPr>
          <w:p w:rsidR="00D64581" w:rsidRDefault="00D64581">
            <w:pPr>
              <w:rPr>
                <w:sz w:val="2"/>
                <w:szCs w:val="2"/>
              </w:rPr>
            </w:pPr>
          </w:p>
        </w:tc>
        <w:tc>
          <w:tcPr>
            <w:tcW w:w="487" w:type="dxa"/>
            <w:vMerge/>
          </w:tcPr>
          <w:p w:rsidR="00D64581" w:rsidRDefault="00D64581">
            <w:pPr>
              <w:pStyle w:val="TableParagraph"/>
              <w:rPr>
                <w:rFonts w:ascii="Times New Roman"/>
                <w:sz w:val="4"/>
              </w:rPr>
            </w:pPr>
          </w:p>
        </w:tc>
        <w:tc>
          <w:tcPr>
            <w:tcW w:w="1283" w:type="dxa"/>
            <w:vMerge/>
            <w:tcBorders>
              <w:top w:val="nil"/>
            </w:tcBorders>
          </w:tcPr>
          <w:p w:rsidR="00D64581" w:rsidRDefault="00D64581">
            <w:pPr>
              <w:rPr>
                <w:sz w:val="2"/>
                <w:szCs w:val="2"/>
              </w:rPr>
            </w:pPr>
          </w:p>
        </w:tc>
        <w:tc>
          <w:tcPr>
            <w:tcW w:w="558" w:type="dxa"/>
            <w:vMerge/>
          </w:tcPr>
          <w:p w:rsidR="00D64581" w:rsidRDefault="00D64581">
            <w:pPr>
              <w:pStyle w:val="TableParagraph"/>
              <w:rPr>
                <w:rFonts w:ascii="Times New Roman"/>
                <w:sz w:val="4"/>
              </w:rPr>
            </w:pPr>
          </w:p>
        </w:tc>
        <w:tc>
          <w:tcPr>
            <w:tcW w:w="558" w:type="dxa"/>
            <w:vMerge/>
            <w:shd w:val="clear" w:color="auto" w:fill="EE322D"/>
          </w:tcPr>
          <w:p w:rsidR="00D64581" w:rsidRDefault="00D64581">
            <w:pPr>
              <w:pStyle w:val="TableParagraph"/>
              <w:rPr>
                <w:rFonts w:ascii="Times New Roman"/>
                <w:sz w:val="4"/>
              </w:rPr>
            </w:pPr>
          </w:p>
        </w:tc>
        <w:tc>
          <w:tcPr>
            <w:tcW w:w="530" w:type="dxa"/>
            <w:vMerge/>
            <w:shd w:val="clear" w:color="auto" w:fill="FEBD28"/>
          </w:tcPr>
          <w:p w:rsidR="00D64581" w:rsidRDefault="00D64581">
            <w:pPr>
              <w:pStyle w:val="TableParagraph"/>
              <w:rPr>
                <w:rFonts w:ascii="Times New Roman"/>
                <w:sz w:val="4"/>
              </w:rPr>
            </w:pPr>
          </w:p>
        </w:tc>
        <w:tc>
          <w:tcPr>
            <w:tcW w:w="307" w:type="dxa"/>
            <w:vMerge/>
            <w:tcBorders>
              <w:top w:val="nil"/>
            </w:tcBorders>
          </w:tcPr>
          <w:p w:rsidR="00D64581" w:rsidRDefault="00D64581">
            <w:pPr>
              <w:rPr>
                <w:sz w:val="2"/>
                <w:szCs w:val="2"/>
              </w:rPr>
            </w:pPr>
          </w:p>
        </w:tc>
        <w:tc>
          <w:tcPr>
            <w:tcW w:w="2872" w:type="dxa"/>
            <w:vMerge/>
            <w:tcBorders>
              <w:top w:val="nil"/>
              <w:right w:val="nil"/>
            </w:tcBorders>
          </w:tcPr>
          <w:p w:rsidR="00D64581" w:rsidRDefault="00D64581">
            <w:pPr>
              <w:rPr>
                <w:sz w:val="2"/>
                <w:szCs w:val="2"/>
              </w:rPr>
            </w:pPr>
          </w:p>
        </w:tc>
      </w:tr>
      <w:tr w:rsidR="006E5C90" w:rsidTr="00D64581">
        <w:trPr>
          <w:trHeight w:val="268"/>
        </w:trPr>
        <w:tc>
          <w:tcPr>
            <w:tcW w:w="1333" w:type="dxa"/>
            <w:tcBorders>
              <w:bottom w:val="nil"/>
            </w:tcBorders>
            <w:shd w:val="clear" w:color="auto" w:fill="4B6F96"/>
            <w:vAlign w:val="center"/>
          </w:tcPr>
          <w:p w:rsidR="006E5C90" w:rsidRDefault="00D64581" w:rsidP="00D64581">
            <w:pPr>
              <w:pStyle w:val="TableParagraph"/>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3"/>
              </w:rPr>
            </w:pPr>
          </w:p>
          <w:p w:rsidR="006E5C90" w:rsidRDefault="00D64581">
            <w:pPr>
              <w:pStyle w:val="TableParagraph"/>
              <w:spacing w:line="247" w:lineRule="auto"/>
              <w:ind w:left="12" w:right="9"/>
              <w:rPr>
                <w:sz w:val="10"/>
              </w:rPr>
            </w:pPr>
            <w:r>
              <w:rPr>
                <w:sz w:val="10"/>
              </w:rPr>
              <w:t>Risk that system partners will be unable to effectively deliver a timely and coordinated approach to patient flow and discharge ensuring a reduction of patients who remain in the acute trust when medically stable and with a LOS greater than 14 days. Due to: Operational</w:t>
            </w:r>
            <w:r>
              <w:rPr>
                <w:spacing w:val="-5"/>
                <w:sz w:val="10"/>
              </w:rPr>
              <w:t xml:space="preserve"> </w:t>
            </w:r>
            <w:r>
              <w:rPr>
                <w:sz w:val="10"/>
              </w:rPr>
              <w:t>pressures.</w:t>
            </w:r>
          </w:p>
          <w:p w:rsidR="006E5C90" w:rsidRDefault="00D64581">
            <w:pPr>
              <w:pStyle w:val="TableParagraph"/>
              <w:spacing w:line="112" w:lineRule="exact"/>
              <w:ind w:left="12"/>
              <w:rPr>
                <w:sz w:val="10"/>
              </w:rPr>
            </w:pPr>
            <w:r>
              <w:rPr>
                <w:sz w:val="10"/>
              </w:rPr>
              <w:t>Resulting in: Poor patient</w:t>
            </w:r>
            <w:r>
              <w:rPr>
                <w:spacing w:val="-7"/>
                <w:sz w:val="10"/>
              </w:rPr>
              <w:t xml:space="preserve"> </w:t>
            </w:r>
            <w:r>
              <w:rPr>
                <w:sz w:val="10"/>
              </w:rPr>
              <w:t>experience.</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8"/>
              <w:rPr>
                <w:b/>
                <w:sz w:val="8"/>
              </w:rPr>
            </w:pPr>
          </w:p>
          <w:p w:rsidR="006E5C90" w:rsidRDefault="00D64581">
            <w:pPr>
              <w:pStyle w:val="TableParagraph"/>
              <w:spacing w:line="247" w:lineRule="auto"/>
              <w:ind w:left="12" w:right="23"/>
              <w:rPr>
                <w:sz w:val="10"/>
              </w:rPr>
            </w:pPr>
            <w:r>
              <w:rPr>
                <w:sz w:val="10"/>
              </w:rPr>
              <w:t>A&amp;EDB, weekly partnership meeting &amp; bi-weekly oversight meeting</w:t>
            </w:r>
          </w:p>
        </w:tc>
        <w:tc>
          <w:tcPr>
            <w:tcW w:w="487" w:type="dxa"/>
            <w:vMerge w:val="restart"/>
          </w:tcPr>
          <w:p w:rsidR="006E5C90" w:rsidRDefault="00D64581">
            <w:pPr>
              <w:pStyle w:val="TableParagraph"/>
              <w:spacing w:line="97" w:lineRule="exact"/>
              <w:ind w:left="121"/>
              <w:rPr>
                <w:sz w:val="10"/>
              </w:rPr>
            </w:pPr>
            <w:r>
              <w:rPr>
                <w:sz w:val="10"/>
              </w:rPr>
              <w:t>None</w:t>
            </w:r>
          </w:p>
        </w:tc>
        <w:tc>
          <w:tcPr>
            <w:tcW w:w="1283" w:type="dxa"/>
            <w:vMerge w:val="restart"/>
          </w:tcPr>
          <w:p w:rsidR="006E5C90" w:rsidRDefault="006E5C90">
            <w:pPr>
              <w:pStyle w:val="TableParagraph"/>
              <w:rPr>
                <w:rFonts w:ascii="Times New Roman"/>
                <w:sz w:val="8"/>
              </w:rPr>
            </w:pP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1"/>
              <w:rPr>
                <w:b/>
                <w:sz w:val="8"/>
              </w:rPr>
            </w:pPr>
          </w:p>
          <w:p w:rsidR="006E5C90" w:rsidRDefault="00D64581">
            <w:pPr>
              <w:pStyle w:val="TableParagraph"/>
              <w:ind w:left="155"/>
              <w:rPr>
                <w:sz w:val="10"/>
              </w:rPr>
            </w:pPr>
            <w:r>
              <w:rPr>
                <w:sz w:val="10"/>
              </w:rPr>
              <w:t>None</w:t>
            </w:r>
          </w:p>
        </w:tc>
        <w:tc>
          <w:tcPr>
            <w:tcW w:w="558" w:type="dxa"/>
            <w:vMerge w:val="restart"/>
            <w:shd w:val="clear" w:color="auto" w:fill="EE322D"/>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1"/>
              <w:rPr>
                <w:b/>
                <w:sz w:val="8"/>
              </w:rPr>
            </w:pPr>
          </w:p>
          <w:p w:rsidR="006E5C90" w:rsidRDefault="00D64581">
            <w:pPr>
              <w:pStyle w:val="TableParagraph"/>
              <w:ind w:left="107"/>
              <w:rPr>
                <w:b/>
                <w:sz w:val="10"/>
              </w:rPr>
            </w:pPr>
            <w:r>
              <w:rPr>
                <w:b/>
                <w:sz w:val="10"/>
              </w:rPr>
              <w:t>4x4=16</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1"/>
              <w:rPr>
                <w:b/>
                <w:sz w:val="8"/>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numPr>
                <w:ilvl w:val="0"/>
                <w:numId w:val="11"/>
              </w:numPr>
              <w:tabs>
                <w:tab w:val="left" w:pos="144"/>
              </w:tabs>
              <w:spacing w:before="3" w:line="247" w:lineRule="auto"/>
              <w:ind w:right="181" w:firstLine="0"/>
              <w:rPr>
                <w:sz w:val="10"/>
              </w:rPr>
            </w:pPr>
            <w:r>
              <w:rPr>
                <w:sz w:val="10"/>
              </w:rPr>
              <w:t>Weekly partnership meeting reviewing all stranded and super-stranded patients. Meeting representatives are senior operational staff able to unpick complex</w:t>
            </w:r>
            <w:r>
              <w:rPr>
                <w:spacing w:val="-5"/>
                <w:sz w:val="10"/>
              </w:rPr>
              <w:t xml:space="preserve"> </w:t>
            </w:r>
            <w:r>
              <w:rPr>
                <w:sz w:val="10"/>
              </w:rPr>
              <w:t>cases.</w:t>
            </w:r>
          </w:p>
          <w:p w:rsidR="006E5C90" w:rsidRDefault="00D64581">
            <w:pPr>
              <w:pStyle w:val="TableParagraph"/>
              <w:numPr>
                <w:ilvl w:val="0"/>
                <w:numId w:val="11"/>
              </w:numPr>
              <w:tabs>
                <w:tab w:val="left" w:pos="149"/>
              </w:tabs>
              <w:spacing w:before="27" w:line="247" w:lineRule="auto"/>
              <w:ind w:right="482" w:firstLine="0"/>
              <w:rPr>
                <w:sz w:val="10"/>
              </w:rPr>
            </w:pPr>
            <w:r>
              <w:rPr>
                <w:sz w:val="10"/>
              </w:rPr>
              <w:t>System wide review of existing bed base including acceptance criteria and</w:t>
            </w:r>
            <w:r>
              <w:rPr>
                <w:spacing w:val="-3"/>
                <w:sz w:val="10"/>
              </w:rPr>
              <w:t xml:space="preserve"> </w:t>
            </w:r>
            <w:r>
              <w:rPr>
                <w:sz w:val="10"/>
              </w:rPr>
              <w:t>outcomes.</w:t>
            </w:r>
          </w:p>
          <w:p w:rsidR="006E5C90" w:rsidRDefault="00D64581">
            <w:pPr>
              <w:pStyle w:val="TableParagraph"/>
              <w:numPr>
                <w:ilvl w:val="0"/>
                <w:numId w:val="11"/>
              </w:numPr>
              <w:tabs>
                <w:tab w:val="left" w:pos="149"/>
              </w:tabs>
              <w:spacing w:before="27"/>
              <w:ind w:left="148" w:hanging="139"/>
              <w:rPr>
                <w:sz w:val="10"/>
              </w:rPr>
            </w:pPr>
            <w:r>
              <w:rPr>
                <w:sz w:val="10"/>
              </w:rPr>
              <w:t>Review of letterbox pilot with aim to roll out wider for</w:t>
            </w:r>
            <w:r>
              <w:rPr>
                <w:spacing w:val="-20"/>
                <w:sz w:val="10"/>
              </w:rPr>
              <w:t xml:space="preserve"> </w:t>
            </w:r>
            <w:r>
              <w:rPr>
                <w:sz w:val="10"/>
              </w:rPr>
              <w:t>winter.</w:t>
            </w:r>
          </w:p>
          <w:p w:rsidR="006E5C90" w:rsidRDefault="00D64581">
            <w:pPr>
              <w:pStyle w:val="TableParagraph"/>
              <w:numPr>
                <w:ilvl w:val="0"/>
                <w:numId w:val="11"/>
              </w:numPr>
              <w:tabs>
                <w:tab w:val="left" w:pos="120"/>
              </w:tabs>
              <w:spacing w:before="31" w:line="247" w:lineRule="auto"/>
              <w:ind w:right="129" w:firstLine="0"/>
              <w:rPr>
                <w:sz w:val="10"/>
              </w:rPr>
            </w:pPr>
            <w:r>
              <w:rPr>
                <w:sz w:val="10"/>
              </w:rPr>
              <w:t xml:space="preserve">Further development of </w:t>
            </w:r>
            <w:proofErr w:type="spellStart"/>
            <w:r>
              <w:rPr>
                <w:sz w:val="10"/>
              </w:rPr>
              <w:t>sub acute</w:t>
            </w:r>
            <w:proofErr w:type="spellEnd"/>
            <w:r>
              <w:rPr>
                <w:sz w:val="10"/>
              </w:rPr>
              <w:t xml:space="preserve"> skills across Community based services to allow additional patients to be supported safely within the</w:t>
            </w:r>
            <w:r>
              <w:rPr>
                <w:spacing w:val="-4"/>
                <w:sz w:val="10"/>
              </w:rPr>
              <w:t xml:space="preserve"> </w:t>
            </w:r>
            <w:r>
              <w:rPr>
                <w:sz w:val="10"/>
              </w:rPr>
              <w:t>Community.</w:t>
            </w:r>
          </w:p>
          <w:p w:rsidR="006E5C90" w:rsidRDefault="00D64581">
            <w:pPr>
              <w:pStyle w:val="TableParagraph"/>
              <w:numPr>
                <w:ilvl w:val="0"/>
                <w:numId w:val="11"/>
              </w:numPr>
              <w:tabs>
                <w:tab w:val="left" w:pos="148"/>
              </w:tabs>
              <w:spacing w:before="26" w:line="247" w:lineRule="auto"/>
              <w:ind w:right="441" w:firstLine="0"/>
              <w:rPr>
                <w:sz w:val="10"/>
              </w:rPr>
            </w:pPr>
            <w:r>
              <w:rPr>
                <w:sz w:val="10"/>
              </w:rPr>
              <w:t xml:space="preserve">Review existing D2A provision with development of </w:t>
            </w:r>
            <w:proofErr w:type="spellStart"/>
            <w:r>
              <w:rPr>
                <w:sz w:val="10"/>
              </w:rPr>
              <w:t>processes</w:t>
            </w:r>
            <w:proofErr w:type="gramStart"/>
            <w:r>
              <w:rPr>
                <w:sz w:val="10"/>
              </w:rPr>
              <w:t>,pathways</w:t>
            </w:r>
            <w:proofErr w:type="spellEnd"/>
            <w:proofErr w:type="gramEnd"/>
            <w:r>
              <w:rPr>
                <w:sz w:val="10"/>
              </w:rPr>
              <w:t xml:space="preserve"> and therapy</w:t>
            </w:r>
            <w:r>
              <w:rPr>
                <w:spacing w:val="-4"/>
                <w:sz w:val="10"/>
              </w:rPr>
              <w:t xml:space="preserve"> </w:t>
            </w:r>
            <w:r>
              <w:rPr>
                <w:sz w:val="10"/>
              </w:rPr>
              <w:t>provision.</w:t>
            </w:r>
          </w:p>
          <w:p w:rsidR="006E5C90" w:rsidRDefault="00D64581">
            <w:pPr>
              <w:pStyle w:val="TableParagraph"/>
              <w:numPr>
                <w:ilvl w:val="0"/>
                <w:numId w:val="11"/>
              </w:numPr>
              <w:tabs>
                <w:tab w:val="left" w:pos="121"/>
              </w:tabs>
              <w:spacing w:before="27" w:line="247" w:lineRule="auto"/>
              <w:ind w:right="253" w:firstLine="0"/>
              <w:rPr>
                <w:sz w:val="10"/>
              </w:rPr>
            </w:pPr>
            <w:r>
              <w:rPr>
                <w:sz w:val="10"/>
              </w:rPr>
              <w:t>Develop Community based IV provision to support early patient discharge and admission</w:t>
            </w:r>
            <w:r>
              <w:rPr>
                <w:spacing w:val="-4"/>
                <w:sz w:val="10"/>
              </w:rPr>
              <w:t xml:space="preserve"> </w:t>
            </w:r>
            <w:r>
              <w:rPr>
                <w:sz w:val="10"/>
              </w:rPr>
              <w:t>avoidance.</w:t>
            </w:r>
          </w:p>
          <w:p w:rsidR="006E5C90" w:rsidRDefault="00D64581">
            <w:pPr>
              <w:pStyle w:val="TableParagraph"/>
              <w:numPr>
                <w:ilvl w:val="0"/>
                <w:numId w:val="11"/>
              </w:numPr>
              <w:tabs>
                <w:tab w:val="left" w:pos="111"/>
              </w:tabs>
              <w:spacing w:before="27" w:line="247" w:lineRule="auto"/>
              <w:ind w:right="354" w:firstLine="0"/>
              <w:rPr>
                <w:sz w:val="10"/>
              </w:rPr>
            </w:pPr>
            <w:r>
              <w:rPr>
                <w:sz w:val="10"/>
              </w:rPr>
              <w:t>Review of transport offer to ensure robust provision to support appropriate hospital</w:t>
            </w:r>
            <w:r>
              <w:rPr>
                <w:spacing w:val="-3"/>
                <w:sz w:val="10"/>
              </w:rPr>
              <w:t xml:space="preserve"> </w:t>
            </w:r>
            <w:r>
              <w:rPr>
                <w:sz w:val="10"/>
              </w:rPr>
              <w:t>discharge.</w:t>
            </w:r>
          </w:p>
          <w:p w:rsidR="006E5C90" w:rsidRDefault="00D64581">
            <w:pPr>
              <w:pStyle w:val="TableParagraph"/>
              <w:numPr>
                <w:ilvl w:val="0"/>
                <w:numId w:val="11"/>
              </w:numPr>
              <w:tabs>
                <w:tab w:val="left" w:pos="122"/>
              </w:tabs>
              <w:spacing w:before="27" w:line="247" w:lineRule="auto"/>
              <w:ind w:right="61" w:firstLine="0"/>
              <w:rPr>
                <w:sz w:val="10"/>
              </w:rPr>
            </w:pPr>
            <w:r>
              <w:rPr>
                <w:sz w:val="10"/>
              </w:rPr>
              <w:t>Development of system wide escalation measures to ensure timely response to extremis with actions to address any discharge</w:t>
            </w:r>
            <w:r>
              <w:rPr>
                <w:spacing w:val="-1"/>
                <w:sz w:val="10"/>
              </w:rPr>
              <w:t xml:space="preserve"> </w:t>
            </w:r>
            <w:r>
              <w:rPr>
                <w:sz w:val="10"/>
              </w:rPr>
              <w:t>delays.</w:t>
            </w:r>
          </w:p>
          <w:p w:rsidR="006E5C90" w:rsidRDefault="00D64581">
            <w:pPr>
              <w:pStyle w:val="TableParagraph"/>
              <w:numPr>
                <w:ilvl w:val="0"/>
                <w:numId w:val="11"/>
              </w:numPr>
              <w:tabs>
                <w:tab w:val="left" w:pos="147"/>
              </w:tabs>
              <w:spacing w:before="27" w:line="247" w:lineRule="auto"/>
              <w:ind w:right="93" w:firstLine="0"/>
              <w:rPr>
                <w:sz w:val="10"/>
              </w:rPr>
            </w:pPr>
            <w:r>
              <w:rPr>
                <w:sz w:val="10"/>
              </w:rPr>
              <w:t>Identification of additional Nursing Homes that can support patients with higher acuity</w:t>
            </w:r>
            <w:r>
              <w:rPr>
                <w:spacing w:val="-4"/>
                <w:sz w:val="10"/>
              </w:rPr>
              <w:t xml:space="preserve"> </w:t>
            </w:r>
            <w:r>
              <w:rPr>
                <w:sz w:val="10"/>
              </w:rPr>
              <w:t>needs.</w:t>
            </w:r>
          </w:p>
          <w:p w:rsidR="006E5C90" w:rsidRDefault="00D64581">
            <w:pPr>
              <w:pStyle w:val="TableParagraph"/>
              <w:numPr>
                <w:ilvl w:val="0"/>
                <w:numId w:val="11"/>
              </w:numPr>
              <w:tabs>
                <w:tab w:val="left" w:pos="174"/>
              </w:tabs>
              <w:spacing w:before="27" w:line="110" w:lineRule="atLeast"/>
              <w:ind w:right="278" w:firstLine="0"/>
              <w:rPr>
                <w:sz w:val="10"/>
              </w:rPr>
            </w:pPr>
            <w:r>
              <w:rPr>
                <w:sz w:val="10"/>
              </w:rPr>
              <w:t>Extending roles to cover 7 day working including Adult Social Care and Onward Care</w:t>
            </w:r>
            <w:r>
              <w:rPr>
                <w:spacing w:val="-7"/>
                <w:sz w:val="10"/>
              </w:rPr>
              <w:t xml:space="preserve"> </w:t>
            </w:r>
            <w:r>
              <w:rPr>
                <w:sz w:val="10"/>
              </w:rPr>
              <w:t>Team.</w:t>
            </w:r>
          </w:p>
        </w:tc>
      </w:tr>
      <w:tr w:rsidR="006E5C90" w:rsidTr="00D64581">
        <w:trPr>
          <w:trHeight w:val="268"/>
        </w:trPr>
        <w:tc>
          <w:tcPr>
            <w:tcW w:w="1333" w:type="dxa"/>
            <w:tcBorders>
              <w:top w:val="nil"/>
              <w:bottom w:val="nil"/>
            </w:tcBorders>
            <w:vAlign w:val="center"/>
          </w:tcPr>
          <w:p w:rsidR="006E5C90" w:rsidRDefault="00D64581" w:rsidP="00D64581">
            <w:pPr>
              <w:pStyle w:val="TableParagraph"/>
              <w:rPr>
                <w:sz w:val="10"/>
              </w:rPr>
            </w:pPr>
            <w:r>
              <w:rPr>
                <w:sz w:val="10"/>
              </w:rPr>
              <w:t>4/1/2018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68"/>
        </w:trPr>
        <w:tc>
          <w:tcPr>
            <w:tcW w:w="1333" w:type="dxa"/>
            <w:tcBorders>
              <w:top w:val="nil"/>
              <w:bottom w:val="nil"/>
            </w:tcBorders>
            <w:shd w:val="clear" w:color="auto" w:fill="4B6F96"/>
            <w:vAlign w:val="center"/>
          </w:tcPr>
          <w:p w:rsidR="006E5C90" w:rsidRDefault="00D64581" w:rsidP="00D64581">
            <w:pPr>
              <w:pStyle w:val="TableParagraph"/>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68"/>
        </w:trPr>
        <w:tc>
          <w:tcPr>
            <w:tcW w:w="1333" w:type="dxa"/>
            <w:tcBorders>
              <w:top w:val="nil"/>
              <w:bottom w:val="nil"/>
            </w:tcBorders>
            <w:shd w:val="clear" w:color="auto" w:fill="EFE922"/>
            <w:vAlign w:val="center"/>
          </w:tcPr>
          <w:p w:rsidR="006E5C90" w:rsidRDefault="00D64581" w:rsidP="00D64581">
            <w:pPr>
              <w:pStyle w:val="TableParagraph"/>
              <w:spacing w:line="120" w:lineRule="atLeast"/>
              <w:rPr>
                <w:b/>
                <w:sz w:val="10"/>
              </w:rPr>
            </w:pPr>
            <w:r>
              <w:rPr>
                <w:b/>
                <w:sz w:val="10"/>
                <w:u w:val="single"/>
              </w:rPr>
              <w:t>C5 Commissioning</w:t>
            </w:r>
            <w:r>
              <w:rPr>
                <w:b/>
                <w:sz w:val="10"/>
              </w:rPr>
              <w:t xml:space="preserve"> </w:t>
            </w:r>
            <w:r>
              <w:rPr>
                <w:b/>
                <w:sz w:val="10"/>
                <w:u w:val="single"/>
              </w:rPr>
              <w:t xml:space="preserve">Implementation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bottom w:val="nil"/>
            </w:tcBorders>
            <w:shd w:val="clear" w:color="auto" w:fill="4B6F96"/>
            <w:vAlign w:val="center"/>
          </w:tcPr>
          <w:p w:rsidR="006E5C90" w:rsidRDefault="00D64581" w:rsidP="00D64581">
            <w:pPr>
              <w:pStyle w:val="TableParagraph"/>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bottom w:val="nil"/>
            </w:tcBorders>
            <w:vAlign w:val="center"/>
          </w:tcPr>
          <w:p w:rsidR="006E5C90" w:rsidRDefault="00D64581" w:rsidP="00D64581">
            <w:pPr>
              <w:pStyle w:val="TableParagraph"/>
              <w:rPr>
                <w:sz w:val="10"/>
              </w:rPr>
            </w:pPr>
            <w:r>
              <w:rPr>
                <w:sz w:val="10"/>
              </w:rPr>
              <w:t>Mark Walkingshaw</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bottom w:val="nil"/>
            </w:tcBorders>
            <w:shd w:val="clear" w:color="auto" w:fill="4B6F96"/>
            <w:vAlign w:val="center"/>
          </w:tcPr>
          <w:p w:rsidR="006E5C90" w:rsidRDefault="00D64581" w:rsidP="00D64581">
            <w:pPr>
              <w:pStyle w:val="TableParagraph"/>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bottom w:val="nil"/>
            </w:tcBorders>
            <w:vAlign w:val="center"/>
          </w:tcPr>
          <w:p w:rsidR="006E5C90" w:rsidRDefault="00D64581" w:rsidP="00D64581">
            <w:pPr>
              <w:pStyle w:val="TableParagraph"/>
              <w:rPr>
                <w:sz w:val="10"/>
              </w:rPr>
            </w:pPr>
            <w:r>
              <w:rPr>
                <w:sz w:val="10"/>
              </w:rPr>
              <w:t xml:space="preserve">Maria </w:t>
            </w:r>
            <w:proofErr w:type="spellStart"/>
            <w:r>
              <w:rPr>
                <w:sz w:val="10"/>
              </w:rPr>
              <w:t>Meatherall</w:t>
            </w:r>
            <w:proofErr w:type="spellEnd"/>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bottom w:val="nil"/>
            </w:tcBorders>
            <w:shd w:val="clear" w:color="auto" w:fill="4B6F96"/>
            <w:vAlign w:val="center"/>
          </w:tcPr>
          <w:p w:rsidR="006E5C90" w:rsidRDefault="00D64581" w:rsidP="00D64581">
            <w:pPr>
              <w:pStyle w:val="TableParagraph"/>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bottom w:val="nil"/>
            </w:tcBorders>
            <w:vAlign w:val="center"/>
          </w:tcPr>
          <w:p w:rsidR="006E5C90" w:rsidRDefault="00D64581" w:rsidP="00D64581">
            <w:pPr>
              <w:pStyle w:val="TableParagraph"/>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rsidTr="00D64581">
        <w:trPr>
          <w:trHeight w:val="240"/>
        </w:trPr>
        <w:tc>
          <w:tcPr>
            <w:tcW w:w="1333" w:type="dxa"/>
            <w:tcBorders>
              <w:top w:val="nil"/>
            </w:tcBorders>
            <w:shd w:val="clear" w:color="auto" w:fill="4B6F96"/>
            <w:vAlign w:val="center"/>
          </w:tcPr>
          <w:p w:rsidR="006E5C90" w:rsidRDefault="00D64581" w:rsidP="00D64581">
            <w:pPr>
              <w:pStyle w:val="TableParagraph"/>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EE322D"/>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bl>
    <w:p w:rsidR="006E5C90" w:rsidRDefault="006E5C90">
      <w:pPr>
        <w:rPr>
          <w:sz w:val="2"/>
          <w:szCs w:val="2"/>
        </w:rPr>
        <w:sectPr w:rsidR="006E5C90">
          <w:type w:val="continuous"/>
          <w:pgSz w:w="11910" w:h="16840"/>
          <w:pgMar w:top="260" w:right="200" w:bottom="280" w:left="22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1949"/>
        <w:gridCol w:w="1394"/>
        <w:gridCol w:w="487"/>
        <w:gridCol w:w="1283"/>
        <w:gridCol w:w="558"/>
        <w:gridCol w:w="558"/>
        <w:gridCol w:w="530"/>
        <w:gridCol w:w="307"/>
        <w:gridCol w:w="2872"/>
      </w:tblGrid>
      <w:tr w:rsidR="006E5C90">
        <w:trPr>
          <w:trHeight w:val="240"/>
        </w:trPr>
        <w:tc>
          <w:tcPr>
            <w:tcW w:w="1333" w:type="dxa"/>
            <w:tcBorders>
              <w:bottom w:val="nil"/>
              <w:right w:val="single" w:sz="6" w:space="0" w:color="000000"/>
            </w:tcBorders>
            <w:shd w:val="clear" w:color="auto" w:fill="4B6F96"/>
          </w:tcPr>
          <w:p w:rsidR="006E5C90" w:rsidRDefault="00D64581">
            <w:pPr>
              <w:pStyle w:val="TableParagraph"/>
              <w:spacing w:before="62"/>
              <w:ind w:left="12"/>
              <w:rPr>
                <w:b/>
                <w:sz w:val="10"/>
              </w:rPr>
            </w:pPr>
            <w:r>
              <w:rPr>
                <w:b/>
                <w:color w:val="FFFFFF"/>
                <w:sz w:val="10"/>
              </w:rPr>
              <w:lastRenderedPageBreak/>
              <w:t>Date added</w:t>
            </w:r>
          </w:p>
        </w:tc>
        <w:tc>
          <w:tcPr>
            <w:tcW w:w="1949" w:type="dxa"/>
            <w:vMerge w:val="restart"/>
            <w:tcBorders>
              <w:left w:val="single" w:sz="6" w:space="0" w:color="000000"/>
            </w:tcBorders>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
              <w:rPr>
                <w:b/>
                <w:sz w:val="10"/>
              </w:rPr>
            </w:pPr>
          </w:p>
          <w:p w:rsidR="006E5C90" w:rsidRDefault="00D64581">
            <w:pPr>
              <w:pStyle w:val="TableParagraph"/>
              <w:spacing w:line="247" w:lineRule="auto"/>
              <w:ind w:left="10" w:right="17"/>
              <w:rPr>
                <w:sz w:val="10"/>
              </w:rPr>
            </w:pPr>
            <w:r>
              <w:rPr>
                <w:sz w:val="10"/>
              </w:rPr>
              <w:t>Non-delivery of the Constitution standard for maximum wait of 4 hours within the emergency department.</w:t>
            </w:r>
          </w:p>
          <w:p w:rsidR="006E5C90" w:rsidRDefault="00D64581">
            <w:pPr>
              <w:pStyle w:val="TableParagraph"/>
              <w:spacing w:before="26"/>
              <w:ind w:left="10"/>
              <w:rPr>
                <w:sz w:val="10"/>
              </w:rPr>
            </w:pPr>
            <w:r>
              <w:rPr>
                <w:sz w:val="10"/>
              </w:rPr>
              <w:t>Due to: Operational pressures.</w:t>
            </w:r>
          </w:p>
          <w:p w:rsidR="006E5C90" w:rsidRDefault="00D64581">
            <w:pPr>
              <w:pStyle w:val="TableParagraph"/>
              <w:spacing w:before="31"/>
              <w:ind w:left="10"/>
              <w:rPr>
                <w:sz w:val="10"/>
              </w:rPr>
            </w:pPr>
            <w:r>
              <w:rPr>
                <w:b/>
                <w:sz w:val="10"/>
              </w:rPr>
              <w:t xml:space="preserve">Resulting in: </w:t>
            </w:r>
            <w:r>
              <w:rPr>
                <w:sz w:val="10"/>
              </w:rPr>
              <w:t>Negative patient experience.</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0"/>
              <w:rPr>
                <w:b/>
                <w:sz w:val="7"/>
              </w:rPr>
            </w:pPr>
          </w:p>
          <w:p w:rsidR="006E5C90" w:rsidRDefault="00D64581">
            <w:pPr>
              <w:pStyle w:val="TableParagraph"/>
              <w:spacing w:line="247" w:lineRule="auto"/>
              <w:ind w:left="12" w:right="384"/>
              <w:rPr>
                <w:sz w:val="10"/>
              </w:rPr>
            </w:pPr>
            <w:r>
              <w:rPr>
                <w:sz w:val="10"/>
              </w:rPr>
              <w:t>A&amp;EDB &amp; Attendance Avoidance sub-group</w:t>
            </w:r>
          </w:p>
        </w:tc>
        <w:tc>
          <w:tcPr>
            <w:tcW w:w="487" w:type="dxa"/>
            <w:vMerge w:val="restart"/>
          </w:tcPr>
          <w:p w:rsidR="006E5C90" w:rsidRDefault="00D64581">
            <w:pPr>
              <w:pStyle w:val="TableParagraph"/>
              <w:spacing w:line="102"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0"/>
              <w:rPr>
                <w:b/>
                <w:sz w:val="7"/>
              </w:rPr>
            </w:pPr>
          </w:p>
          <w:p w:rsidR="006E5C90" w:rsidRDefault="00D64581">
            <w:pPr>
              <w:pStyle w:val="TableParagraph"/>
              <w:spacing w:line="247" w:lineRule="auto"/>
              <w:ind w:left="11" w:right="63"/>
              <w:rPr>
                <w:sz w:val="10"/>
              </w:rPr>
            </w:pPr>
            <w:r>
              <w:rPr>
                <w:sz w:val="10"/>
              </w:rPr>
              <w:t>Reports to GB at Business Sessions; GB meetings</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3"/>
              </w:rPr>
            </w:pPr>
          </w:p>
          <w:p w:rsidR="006E5C90" w:rsidRDefault="00D64581">
            <w:pPr>
              <w:pStyle w:val="TableParagraph"/>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3"/>
              </w:rPr>
            </w:pPr>
          </w:p>
          <w:p w:rsidR="006E5C90" w:rsidRDefault="00D64581">
            <w:pPr>
              <w:pStyle w:val="TableParagraph"/>
              <w:ind w:left="107"/>
              <w:rPr>
                <w:b/>
                <w:sz w:val="10"/>
              </w:rPr>
            </w:pPr>
            <w:r>
              <w:rPr>
                <w:b/>
                <w:sz w:val="10"/>
              </w:rPr>
              <w:t>3x4=12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3"/>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numPr>
                <w:ilvl w:val="0"/>
                <w:numId w:val="10"/>
              </w:numPr>
              <w:tabs>
                <w:tab w:val="left" w:pos="117"/>
              </w:tabs>
              <w:spacing w:line="106" w:lineRule="exact"/>
              <w:rPr>
                <w:sz w:val="10"/>
              </w:rPr>
            </w:pPr>
            <w:r>
              <w:rPr>
                <w:sz w:val="10"/>
              </w:rPr>
              <w:t xml:space="preserve">Roll out of </w:t>
            </w:r>
            <w:proofErr w:type="spellStart"/>
            <w:r>
              <w:rPr>
                <w:sz w:val="10"/>
              </w:rPr>
              <w:t>Cinapsis</w:t>
            </w:r>
            <w:proofErr w:type="spellEnd"/>
            <w:r>
              <w:rPr>
                <w:sz w:val="10"/>
              </w:rPr>
              <w:t xml:space="preserve"> to support admission avoidance</w:t>
            </w:r>
            <w:r>
              <w:rPr>
                <w:spacing w:val="-7"/>
                <w:sz w:val="10"/>
              </w:rPr>
              <w:t xml:space="preserve"> </w:t>
            </w:r>
            <w:r>
              <w:rPr>
                <w:sz w:val="10"/>
              </w:rPr>
              <w:t>and</w:t>
            </w:r>
          </w:p>
          <w:p w:rsidR="006E5C90" w:rsidRDefault="00D64581">
            <w:pPr>
              <w:pStyle w:val="TableParagraph"/>
              <w:spacing w:before="3" w:line="247" w:lineRule="auto"/>
              <w:ind w:left="9"/>
              <w:rPr>
                <w:sz w:val="10"/>
              </w:rPr>
            </w:pPr>
            <w:proofErr w:type="gramStart"/>
            <w:r>
              <w:rPr>
                <w:sz w:val="10"/>
              </w:rPr>
              <w:t>ensure</w:t>
            </w:r>
            <w:proofErr w:type="gramEnd"/>
            <w:r>
              <w:rPr>
                <w:sz w:val="10"/>
              </w:rPr>
              <w:t xml:space="preserve"> patients progress through the most appropriate pathway in a timely manner.</w:t>
            </w:r>
          </w:p>
          <w:p w:rsidR="006E5C90" w:rsidRDefault="00D64581">
            <w:pPr>
              <w:pStyle w:val="TableParagraph"/>
              <w:numPr>
                <w:ilvl w:val="0"/>
                <w:numId w:val="10"/>
              </w:numPr>
              <w:tabs>
                <w:tab w:val="left" w:pos="121"/>
              </w:tabs>
              <w:spacing w:before="27" w:line="247" w:lineRule="auto"/>
              <w:ind w:left="9" w:right="129" w:firstLine="0"/>
              <w:rPr>
                <w:sz w:val="10"/>
              </w:rPr>
            </w:pPr>
            <w:r>
              <w:rPr>
                <w:sz w:val="10"/>
              </w:rPr>
              <w:t xml:space="preserve">Further </w:t>
            </w:r>
            <w:proofErr w:type="spellStart"/>
            <w:r>
              <w:rPr>
                <w:sz w:val="10"/>
              </w:rPr>
              <w:t>devlopment</w:t>
            </w:r>
            <w:proofErr w:type="spellEnd"/>
            <w:r>
              <w:rPr>
                <w:sz w:val="10"/>
              </w:rPr>
              <w:t xml:space="preserve"> of admission avoidance pathways including Ambulatory Emergency Care, Surgical Assessment unit and Acute Medical Initial Assessment</w:t>
            </w:r>
            <w:r>
              <w:rPr>
                <w:spacing w:val="-4"/>
                <w:sz w:val="10"/>
              </w:rPr>
              <w:t xml:space="preserve"> </w:t>
            </w:r>
            <w:r>
              <w:rPr>
                <w:sz w:val="10"/>
              </w:rPr>
              <w:t>service.</w:t>
            </w:r>
          </w:p>
          <w:p w:rsidR="006E5C90" w:rsidRDefault="00D64581">
            <w:pPr>
              <w:pStyle w:val="TableParagraph"/>
              <w:numPr>
                <w:ilvl w:val="0"/>
                <w:numId w:val="10"/>
              </w:numPr>
              <w:tabs>
                <w:tab w:val="left" w:pos="121"/>
              </w:tabs>
              <w:spacing w:before="26" w:line="247" w:lineRule="auto"/>
              <w:ind w:left="9" w:right="228" w:firstLine="0"/>
              <w:rPr>
                <w:sz w:val="10"/>
              </w:rPr>
            </w:pPr>
            <w:r>
              <w:rPr>
                <w:sz w:val="10"/>
              </w:rPr>
              <w:t>Roll out of Frailty Assessment service supporting early discharge from hospital and support within the</w:t>
            </w:r>
            <w:r>
              <w:rPr>
                <w:spacing w:val="-1"/>
                <w:sz w:val="10"/>
              </w:rPr>
              <w:t xml:space="preserve"> </w:t>
            </w:r>
            <w:r>
              <w:rPr>
                <w:sz w:val="10"/>
              </w:rPr>
              <w:t>Community.</w:t>
            </w:r>
          </w:p>
          <w:p w:rsidR="006E5C90" w:rsidRDefault="00D64581">
            <w:pPr>
              <w:pStyle w:val="TableParagraph"/>
              <w:numPr>
                <w:ilvl w:val="0"/>
                <w:numId w:val="10"/>
              </w:numPr>
              <w:tabs>
                <w:tab w:val="left" w:pos="120"/>
              </w:tabs>
              <w:spacing w:before="27" w:line="247" w:lineRule="auto"/>
              <w:ind w:left="9" w:right="62" w:firstLine="0"/>
              <w:rPr>
                <w:sz w:val="10"/>
              </w:rPr>
            </w:pPr>
            <w:r>
              <w:rPr>
                <w:sz w:val="10"/>
              </w:rPr>
              <w:t>Development of Communications strategy to support people in identifying the most appropriate service to meet their</w:t>
            </w:r>
            <w:r>
              <w:rPr>
                <w:spacing w:val="-2"/>
                <w:sz w:val="10"/>
              </w:rPr>
              <w:t xml:space="preserve"> </w:t>
            </w:r>
            <w:r>
              <w:rPr>
                <w:sz w:val="10"/>
              </w:rPr>
              <w:t>needs.</w:t>
            </w:r>
          </w:p>
          <w:p w:rsidR="006E5C90" w:rsidRDefault="00D64581">
            <w:pPr>
              <w:pStyle w:val="TableParagraph"/>
              <w:numPr>
                <w:ilvl w:val="0"/>
                <w:numId w:val="10"/>
              </w:numPr>
              <w:tabs>
                <w:tab w:val="left" w:pos="121"/>
              </w:tabs>
              <w:spacing w:before="27"/>
              <w:ind w:left="120" w:hanging="111"/>
              <w:rPr>
                <w:sz w:val="10"/>
              </w:rPr>
            </w:pPr>
            <w:r>
              <w:rPr>
                <w:sz w:val="10"/>
              </w:rPr>
              <w:t>Roll out of NHS111 on</w:t>
            </w:r>
            <w:r>
              <w:rPr>
                <w:spacing w:val="-7"/>
                <w:sz w:val="10"/>
              </w:rPr>
              <w:t xml:space="preserve"> </w:t>
            </w:r>
            <w:r>
              <w:rPr>
                <w:sz w:val="10"/>
              </w:rPr>
              <w:t>line</w:t>
            </w:r>
          </w:p>
          <w:p w:rsidR="006E5C90" w:rsidRDefault="00D64581">
            <w:pPr>
              <w:pStyle w:val="TableParagraph"/>
              <w:numPr>
                <w:ilvl w:val="0"/>
                <w:numId w:val="10"/>
              </w:numPr>
              <w:tabs>
                <w:tab w:val="left" w:pos="121"/>
              </w:tabs>
              <w:spacing w:before="31" w:line="247" w:lineRule="auto"/>
              <w:ind w:left="9" w:right="45" w:firstLine="0"/>
              <w:rPr>
                <w:sz w:val="10"/>
              </w:rPr>
            </w:pPr>
            <w:r>
              <w:rPr>
                <w:sz w:val="10"/>
              </w:rPr>
              <w:t>New ways of working being developed within the Emergency Department with GP led streaming to increase number of patients appropriately streamed to primary</w:t>
            </w:r>
            <w:r>
              <w:rPr>
                <w:spacing w:val="-4"/>
                <w:sz w:val="10"/>
              </w:rPr>
              <w:t xml:space="preserve"> </w:t>
            </w:r>
            <w:r>
              <w:rPr>
                <w:sz w:val="10"/>
              </w:rPr>
              <w:t>care</w:t>
            </w:r>
          </w:p>
          <w:p w:rsidR="006E5C90" w:rsidRDefault="00D64581">
            <w:pPr>
              <w:pStyle w:val="TableParagraph"/>
              <w:numPr>
                <w:ilvl w:val="0"/>
                <w:numId w:val="10"/>
              </w:numPr>
              <w:tabs>
                <w:tab w:val="left" w:pos="111"/>
              </w:tabs>
              <w:spacing w:before="27" w:line="247" w:lineRule="auto"/>
              <w:ind w:left="9" w:right="19" w:firstLine="0"/>
              <w:rPr>
                <w:sz w:val="10"/>
              </w:rPr>
            </w:pPr>
            <w:r>
              <w:rPr>
                <w:sz w:val="10"/>
              </w:rPr>
              <w:t>Working with Acute and Ambulance Trust to reduce handover delays.</w:t>
            </w:r>
          </w:p>
          <w:p w:rsidR="006E5C90" w:rsidRDefault="00D64581">
            <w:pPr>
              <w:pStyle w:val="TableParagraph"/>
              <w:numPr>
                <w:ilvl w:val="0"/>
                <w:numId w:val="10"/>
              </w:numPr>
              <w:tabs>
                <w:tab w:val="left" w:pos="122"/>
              </w:tabs>
              <w:spacing w:before="27" w:line="247" w:lineRule="auto"/>
              <w:ind w:left="9" w:right="139" w:firstLine="0"/>
              <w:rPr>
                <w:sz w:val="10"/>
              </w:rPr>
            </w:pPr>
            <w:r>
              <w:rPr>
                <w:sz w:val="10"/>
              </w:rPr>
              <w:t>NHS111 undertaking validation of 999 and ED dispositions with positive impact upon demand</w:t>
            </w:r>
            <w:r>
              <w:rPr>
                <w:spacing w:val="-6"/>
                <w:sz w:val="10"/>
              </w:rPr>
              <w:t xml:space="preserve"> </w:t>
            </w:r>
            <w:r>
              <w:rPr>
                <w:sz w:val="10"/>
              </w:rPr>
              <w:t>management.</w:t>
            </w:r>
          </w:p>
          <w:p w:rsidR="006E5C90" w:rsidRDefault="00D64581">
            <w:pPr>
              <w:pStyle w:val="TableParagraph"/>
              <w:numPr>
                <w:ilvl w:val="0"/>
                <w:numId w:val="10"/>
              </w:numPr>
              <w:tabs>
                <w:tab w:val="left" w:pos="120"/>
              </w:tabs>
              <w:spacing w:before="27" w:line="247" w:lineRule="auto"/>
              <w:ind w:left="9" w:right="12" w:firstLine="0"/>
              <w:rPr>
                <w:sz w:val="10"/>
              </w:rPr>
            </w:pPr>
            <w:r>
              <w:rPr>
                <w:sz w:val="10"/>
              </w:rPr>
              <w:t xml:space="preserve">Work underway to identify system wide high intensity </w:t>
            </w:r>
            <w:proofErr w:type="gramStart"/>
            <w:r>
              <w:rPr>
                <w:sz w:val="10"/>
              </w:rPr>
              <w:t>users  to</w:t>
            </w:r>
            <w:proofErr w:type="gramEnd"/>
            <w:r>
              <w:rPr>
                <w:sz w:val="10"/>
              </w:rPr>
              <w:t xml:space="preserve"> provide support packages to reduce demand on services and improve outcome for</w:t>
            </w:r>
            <w:r>
              <w:rPr>
                <w:spacing w:val="-4"/>
                <w:sz w:val="10"/>
              </w:rPr>
              <w:t xml:space="preserve"> </w:t>
            </w:r>
            <w:r>
              <w:rPr>
                <w:sz w:val="10"/>
              </w:rPr>
              <w:t>patients.</w:t>
            </w:r>
          </w:p>
          <w:p w:rsidR="006E5C90" w:rsidRDefault="00D64581">
            <w:pPr>
              <w:pStyle w:val="TableParagraph"/>
              <w:numPr>
                <w:ilvl w:val="0"/>
                <w:numId w:val="10"/>
              </w:numPr>
              <w:tabs>
                <w:tab w:val="left" w:pos="201"/>
              </w:tabs>
              <w:spacing w:before="21" w:line="120" w:lineRule="atLeast"/>
              <w:ind w:left="9" w:right="292" w:firstLine="0"/>
              <w:rPr>
                <w:sz w:val="10"/>
              </w:rPr>
            </w:pPr>
            <w:r>
              <w:rPr>
                <w:sz w:val="10"/>
              </w:rPr>
              <w:t>Development and roll out of Troponin T test to reduce requirement to admit patient to</w:t>
            </w:r>
            <w:r>
              <w:rPr>
                <w:spacing w:val="-5"/>
                <w:sz w:val="10"/>
              </w:rPr>
              <w:t xml:space="preserve"> </w:t>
            </w:r>
            <w:r>
              <w:rPr>
                <w:sz w:val="10"/>
              </w:rPr>
              <w:t>hospital</w:t>
            </w:r>
          </w:p>
        </w:tc>
      </w:tr>
      <w:tr w:rsidR="006E5C90">
        <w:trPr>
          <w:trHeight w:val="240"/>
        </w:trPr>
        <w:tc>
          <w:tcPr>
            <w:tcW w:w="1333" w:type="dxa"/>
            <w:tcBorders>
              <w:top w:val="nil"/>
              <w:bottom w:val="nil"/>
              <w:right w:val="single" w:sz="6" w:space="0" w:color="000000"/>
            </w:tcBorders>
          </w:tcPr>
          <w:p w:rsidR="006E5C90" w:rsidRDefault="00D64581">
            <w:pPr>
              <w:pStyle w:val="TableParagraph"/>
              <w:spacing w:before="62"/>
              <w:ind w:left="12"/>
              <w:rPr>
                <w:sz w:val="10"/>
              </w:rPr>
            </w:pPr>
            <w:r>
              <w:rPr>
                <w:sz w:val="10"/>
              </w:rPr>
              <w:t>1/1/2017</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shd w:val="clear" w:color="auto" w:fill="4B6F96"/>
          </w:tcPr>
          <w:p w:rsidR="006E5C90" w:rsidRDefault="00D64581">
            <w:pPr>
              <w:pStyle w:val="TableParagraph"/>
              <w:spacing w:before="62"/>
              <w:ind w:left="12"/>
              <w:rPr>
                <w:b/>
                <w:sz w:val="10"/>
              </w:rPr>
            </w:pPr>
            <w:r>
              <w:rPr>
                <w:b/>
                <w:color w:val="FFFFFF"/>
                <w:sz w:val="10"/>
              </w:rPr>
              <w:t>Directorate</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shd w:val="clear" w:color="auto" w:fill="EFE922"/>
          </w:tcPr>
          <w:p w:rsidR="006E5C90" w:rsidRDefault="00D64581">
            <w:pPr>
              <w:pStyle w:val="TableParagraph"/>
              <w:spacing w:line="120" w:lineRule="atLeast"/>
              <w:ind w:left="12"/>
              <w:rPr>
                <w:b/>
                <w:sz w:val="10"/>
              </w:rPr>
            </w:pPr>
            <w:r>
              <w:rPr>
                <w:b/>
                <w:sz w:val="10"/>
                <w:u w:val="single"/>
              </w:rPr>
              <w:t>C6 Commissioning</w:t>
            </w:r>
            <w:r>
              <w:rPr>
                <w:b/>
                <w:sz w:val="10"/>
              </w:rPr>
              <w:t xml:space="preserve"> </w:t>
            </w:r>
            <w:r>
              <w:rPr>
                <w:b/>
                <w:sz w:val="10"/>
                <w:u w:val="single"/>
              </w:rPr>
              <w:t xml:space="preserve">Implementation </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shd w:val="clear" w:color="auto" w:fill="4B6F96"/>
          </w:tcPr>
          <w:p w:rsidR="006E5C90" w:rsidRDefault="00D64581">
            <w:pPr>
              <w:pStyle w:val="TableParagraph"/>
              <w:spacing w:before="62"/>
              <w:ind w:left="12"/>
              <w:rPr>
                <w:b/>
                <w:sz w:val="10"/>
              </w:rPr>
            </w:pPr>
            <w:r>
              <w:rPr>
                <w:b/>
                <w:color w:val="FFFFFF"/>
                <w:sz w:val="10"/>
              </w:rPr>
              <w:t>Executive Sponsor</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tcPr>
          <w:p w:rsidR="006E5C90" w:rsidRDefault="00D64581">
            <w:pPr>
              <w:pStyle w:val="TableParagraph"/>
              <w:spacing w:before="62"/>
              <w:ind w:left="12"/>
              <w:rPr>
                <w:sz w:val="10"/>
              </w:rPr>
            </w:pPr>
            <w:r>
              <w:rPr>
                <w:sz w:val="10"/>
              </w:rPr>
              <w:t>Mark Walkingshaw</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shd w:val="clear" w:color="auto" w:fill="4B6F96"/>
          </w:tcPr>
          <w:p w:rsidR="006E5C90" w:rsidRDefault="00D64581">
            <w:pPr>
              <w:pStyle w:val="TableParagraph"/>
              <w:spacing w:before="62"/>
              <w:ind w:left="12"/>
              <w:rPr>
                <w:b/>
                <w:sz w:val="10"/>
              </w:rPr>
            </w:pPr>
            <w:r>
              <w:rPr>
                <w:b/>
                <w:color w:val="FFFFFF"/>
                <w:sz w:val="10"/>
              </w:rPr>
              <w:t>Lead Manager</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tcPr>
          <w:p w:rsidR="006E5C90" w:rsidRDefault="00D64581">
            <w:pPr>
              <w:pStyle w:val="TableParagraph"/>
              <w:spacing w:before="62"/>
              <w:ind w:left="12"/>
              <w:rPr>
                <w:sz w:val="10"/>
              </w:rPr>
            </w:pPr>
            <w:r>
              <w:rPr>
                <w:sz w:val="10"/>
              </w:rPr>
              <w:t xml:space="preserve">Maria </w:t>
            </w:r>
            <w:proofErr w:type="spellStart"/>
            <w:r>
              <w:rPr>
                <w:sz w:val="10"/>
              </w:rPr>
              <w:t>Meatherall</w:t>
            </w:r>
            <w:proofErr w:type="spellEnd"/>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shd w:val="clear" w:color="auto" w:fill="4B6F96"/>
          </w:tcPr>
          <w:p w:rsidR="006E5C90" w:rsidRDefault="00D64581">
            <w:pPr>
              <w:pStyle w:val="TableParagraph"/>
              <w:spacing w:before="62"/>
              <w:ind w:left="12"/>
              <w:rPr>
                <w:b/>
                <w:sz w:val="10"/>
              </w:rPr>
            </w:pPr>
            <w:r>
              <w:rPr>
                <w:b/>
                <w:color w:val="FFFFFF"/>
                <w:sz w:val="10"/>
              </w:rPr>
              <w:t>Lead Committee</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right w:val="single" w:sz="6" w:space="0" w:color="000000"/>
            </w:tcBorders>
          </w:tcPr>
          <w:p w:rsidR="006E5C90" w:rsidRDefault="00D64581">
            <w:pPr>
              <w:pStyle w:val="TableParagraph"/>
              <w:spacing w:before="62"/>
              <w:ind w:left="12"/>
              <w:rPr>
                <w:sz w:val="10"/>
              </w:rPr>
            </w:pPr>
            <w:r>
              <w:rPr>
                <w:sz w:val="10"/>
              </w:rPr>
              <w:t>Audit &amp; Risk Committee</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436"/>
        </w:trPr>
        <w:tc>
          <w:tcPr>
            <w:tcW w:w="1333" w:type="dxa"/>
            <w:tcBorders>
              <w:top w:val="nil"/>
              <w:right w:val="single" w:sz="6" w:space="0" w:color="000000"/>
            </w:tcBorders>
            <w:shd w:val="clear" w:color="auto" w:fill="4B6F96"/>
          </w:tcPr>
          <w:p w:rsidR="006E5C90" w:rsidRDefault="006E5C90">
            <w:pPr>
              <w:pStyle w:val="TableParagraph"/>
              <w:spacing w:before="11"/>
              <w:rPr>
                <w:b/>
                <w:sz w:val="13"/>
              </w:rPr>
            </w:pPr>
          </w:p>
          <w:p w:rsidR="006E5C90" w:rsidRDefault="00D64581">
            <w:pPr>
              <w:pStyle w:val="TableParagraph"/>
              <w:ind w:left="12"/>
              <w:rPr>
                <w:b/>
                <w:sz w:val="10"/>
              </w:rPr>
            </w:pPr>
            <w:r>
              <w:rPr>
                <w:b/>
                <w:color w:val="FFFFFF"/>
                <w:sz w:val="10"/>
              </w:rPr>
              <w:t>Review date</w:t>
            </w:r>
          </w:p>
        </w:tc>
        <w:tc>
          <w:tcPr>
            <w:tcW w:w="1949" w:type="dxa"/>
            <w:vMerge/>
            <w:tcBorders>
              <w:top w:val="nil"/>
              <w:left w:val="single" w:sz="6" w:space="0" w:color="000000"/>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6"/>
        </w:trPr>
        <w:tc>
          <w:tcPr>
            <w:tcW w:w="1333" w:type="dxa"/>
            <w:tcBorders>
              <w:bottom w:val="nil"/>
            </w:tcBorders>
            <w:shd w:val="clear" w:color="auto" w:fill="4B6F96"/>
          </w:tcPr>
          <w:p w:rsidR="006E5C90" w:rsidRDefault="00D64581">
            <w:pPr>
              <w:pStyle w:val="TableParagraph"/>
              <w:spacing w:before="25"/>
              <w:ind w:left="12"/>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58" w:line="247" w:lineRule="auto"/>
              <w:ind w:left="12" w:right="367"/>
              <w:rPr>
                <w:sz w:val="10"/>
              </w:rPr>
            </w:pPr>
            <w:r>
              <w:rPr>
                <w:sz w:val="10"/>
              </w:rPr>
              <w:t>Failure to fully comply with all NHS constitution standards.</w:t>
            </w:r>
          </w:p>
          <w:p w:rsidR="006E5C90" w:rsidRDefault="00D64581">
            <w:pPr>
              <w:pStyle w:val="TableParagraph"/>
              <w:spacing w:before="27" w:line="247" w:lineRule="auto"/>
              <w:ind w:left="12"/>
              <w:rPr>
                <w:sz w:val="10"/>
              </w:rPr>
            </w:pPr>
            <w:r>
              <w:rPr>
                <w:b/>
                <w:sz w:val="10"/>
              </w:rPr>
              <w:t xml:space="preserve">Due to: </w:t>
            </w:r>
            <w:r>
              <w:rPr>
                <w:sz w:val="10"/>
              </w:rPr>
              <w:t>Delivery of changes required to recover performance and address issues related to capacity and demand.</w:t>
            </w:r>
          </w:p>
          <w:p w:rsidR="006E5C90" w:rsidRDefault="00D64581">
            <w:pPr>
              <w:pStyle w:val="TableParagraph"/>
              <w:spacing w:before="27" w:line="247" w:lineRule="auto"/>
              <w:ind w:left="12" w:right="128"/>
              <w:rPr>
                <w:sz w:val="10"/>
              </w:rPr>
            </w:pPr>
            <w:r>
              <w:rPr>
                <w:b/>
                <w:sz w:val="10"/>
              </w:rPr>
              <w:t xml:space="preserve">Resulting in: </w:t>
            </w:r>
            <w:r>
              <w:rPr>
                <w:sz w:val="10"/>
              </w:rPr>
              <w:t>Potential delays to patient care</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
              <w:rPr>
                <w:b/>
                <w:sz w:val="13"/>
              </w:rPr>
            </w:pPr>
          </w:p>
          <w:p w:rsidR="006E5C90" w:rsidRDefault="00D64581">
            <w:pPr>
              <w:pStyle w:val="TableParagraph"/>
              <w:spacing w:before="1" w:line="247" w:lineRule="auto"/>
              <w:ind w:left="12" w:right="245"/>
              <w:rPr>
                <w:sz w:val="10"/>
              </w:rPr>
            </w:pPr>
            <w:r>
              <w:rPr>
                <w:sz w:val="10"/>
              </w:rPr>
              <w:t>Acute provider contracts, including AQP.</w:t>
            </w:r>
          </w:p>
        </w:tc>
        <w:tc>
          <w:tcPr>
            <w:tcW w:w="487" w:type="dxa"/>
            <w:vMerge w:val="restart"/>
          </w:tcPr>
          <w:p w:rsidR="006E5C90" w:rsidRDefault="00D64581">
            <w:pPr>
              <w:pStyle w:val="TableParagraph"/>
              <w:spacing w:line="93"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
              <w:rPr>
                <w:b/>
                <w:sz w:val="13"/>
              </w:rPr>
            </w:pPr>
          </w:p>
          <w:p w:rsidR="006E5C90" w:rsidRDefault="00D64581">
            <w:pPr>
              <w:pStyle w:val="TableParagraph"/>
              <w:spacing w:before="1" w:line="247" w:lineRule="auto"/>
              <w:ind w:left="11" w:right="63"/>
              <w:rPr>
                <w:sz w:val="10"/>
              </w:rPr>
            </w:pPr>
            <w:r>
              <w:rPr>
                <w:sz w:val="10"/>
              </w:rPr>
              <w:t>Reports to GB at Business Sessions; GB meetings</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3"/>
              <w:rPr>
                <w:b/>
                <w:sz w:val="8"/>
              </w:rPr>
            </w:pPr>
          </w:p>
          <w:p w:rsidR="006E5C90" w:rsidRDefault="00D64581">
            <w:pPr>
              <w:pStyle w:val="TableParagraph"/>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3"/>
              <w:rPr>
                <w:b/>
                <w:sz w:val="8"/>
              </w:rPr>
            </w:pPr>
          </w:p>
          <w:p w:rsidR="006E5C90" w:rsidRDefault="00D64581">
            <w:pPr>
              <w:pStyle w:val="TableParagraph"/>
              <w:ind w:left="107"/>
              <w:rPr>
                <w:b/>
                <w:sz w:val="10"/>
              </w:rPr>
            </w:pPr>
            <w:r>
              <w:rPr>
                <w:b/>
                <w:sz w:val="10"/>
              </w:rPr>
              <w:t>3x4=12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3"/>
              <w:rPr>
                <w:b/>
                <w:sz w:val="8"/>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spacing w:before="46"/>
              <w:ind w:left="9"/>
              <w:rPr>
                <w:sz w:val="10"/>
              </w:rPr>
            </w:pPr>
            <w:r>
              <w:rPr>
                <w:sz w:val="10"/>
              </w:rPr>
              <w:t>Progress with actions</w:t>
            </w:r>
          </w:p>
          <w:p w:rsidR="006E5C90" w:rsidRDefault="00D64581">
            <w:pPr>
              <w:pStyle w:val="TableParagraph"/>
              <w:numPr>
                <w:ilvl w:val="0"/>
                <w:numId w:val="9"/>
              </w:numPr>
              <w:tabs>
                <w:tab w:val="left" w:pos="117"/>
              </w:tabs>
              <w:spacing w:before="31" w:line="247" w:lineRule="auto"/>
              <w:ind w:right="90" w:firstLine="0"/>
              <w:rPr>
                <w:sz w:val="10"/>
              </w:rPr>
            </w:pPr>
            <w:r>
              <w:rPr>
                <w:sz w:val="10"/>
              </w:rPr>
              <w:t xml:space="preserve">Significant improvement in performance continues – including delivery of ED 4 </w:t>
            </w:r>
            <w:proofErr w:type="gramStart"/>
            <w:r>
              <w:rPr>
                <w:sz w:val="10"/>
              </w:rPr>
              <w:t>hours</w:t>
            </w:r>
            <w:proofErr w:type="gramEnd"/>
            <w:r>
              <w:rPr>
                <w:sz w:val="10"/>
              </w:rPr>
              <w:t xml:space="preserve"> standard, diagnostics, cancer 2 </w:t>
            </w:r>
            <w:proofErr w:type="spellStart"/>
            <w:r>
              <w:rPr>
                <w:sz w:val="10"/>
              </w:rPr>
              <w:t>ww</w:t>
            </w:r>
            <w:proofErr w:type="spellEnd"/>
            <w:r>
              <w:rPr>
                <w:sz w:val="10"/>
              </w:rPr>
              <w:t xml:space="preserve"> and</w:t>
            </w:r>
            <w:r>
              <w:rPr>
                <w:spacing w:val="-4"/>
                <w:sz w:val="10"/>
              </w:rPr>
              <w:t xml:space="preserve"> </w:t>
            </w:r>
            <w:r>
              <w:rPr>
                <w:sz w:val="10"/>
              </w:rPr>
              <w:t>DTOCs.</w:t>
            </w:r>
          </w:p>
          <w:p w:rsidR="006E5C90" w:rsidRDefault="00D64581">
            <w:pPr>
              <w:pStyle w:val="TableParagraph"/>
              <w:numPr>
                <w:ilvl w:val="0"/>
                <w:numId w:val="9"/>
              </w:numPr>
              <w:tabs>
                <w:tab w:val="left" w:pos="121"/>
              </w:tabs>
              <w:spacing w:before="27" w:line="247" w:lineRule="auto"/>
              <w:ind w:right="153" w:firstLine="0"/>
              <w:rPr>
                <w:sz w:val="10"/>
              </w:rPr>
            </w:pPr>
            <w:r>
              <w:rPr>
                <w:sz w:val="10"/>
              </w:rPr>
              <w:t xml:space="preserve">Further concentrated work on delivering recovery plan for cancer 62 day standard, to reduce number of over 52 </w:t>
            </w:r>
            <w:proofErr w:type="spellStart"/>
            <w:r>
              <w:rPr>
                <w:sz w:val="10"/>
              </w:rPr>
              <w:t>ww</w:t>
            </w:r>
            <w:proofErr w:type="spellEnd"/>
            <w:r>
              <w:rPr>
                <w:sz w:val="10"/>
              </w:rPr>
              <w:t xml:space="preserve"> breaches and to recommence national RTT reporting later in the</w:t>
            </w:r>
            <w:r>
              <w:rPr>
                <w:spacing w:val="-2"/>
                <w:sz w:val="10"/>
              </w:rPr>
              <w:t xml:space="preserve"> </w:t>
            </w:r>
            <w:r>
              <w:rPr>
                <w:sz w:val="10"/>
              </w:rPr>
              <w:t>year.</w:t>
            </w:r>
          </w:p>
          <w:p w:rsidR="006E5C90" w:rsidRDefault="00D64581">
            <w:pPr>
              <w:pStyle w:val="TableParagraph"/>
              <w:numPr>
                <w:ilvl w:val="0"/>
                <w:numId w:val="9"/>
              </w:numPr>
              <w:tabs>
                <w:tab w:val="left" w:pos="121"/>
              </w:tabs>
              <w:spacing w:before="26" w:line="247" w:lineRule="auto"/>
              <w:ind w:right="24" w:firstLine="0"/>
              <w:rPr>
                <w:sz w:val="10"/>
              </w:rPr>
            </w:pPr>
            <w:r>
              <w:rPr>
                <w:sz w:val="10"/>
              </w:rPr>
              <w:t xml:space="preserve">Service re-design led by Clinical </w:t>
            </w:r>
            <w:proofErr w:type="spellStart"/>
            <w:r>
              <w:rPr>
                <w:sz w:val="10"/>
              </w:rPr>
              <w:t>Programme</w:t>
            </w:r>
            <w:proofErr w:type="spellEnd"/>
            <w:r>
              <w:rPr>
                <w:sz w:val="10"/>
              </w:rPr>
              <w:t xml:space="preserve"> Groups continues – including focus on demand management</w:t>
            </w:r>
            <w:r>
              <w:rPr>
                <w:spacing w:val="-4"/>
                <w:sz w:val="10"/>
              </w:rPr>
              <w:t xml:space="preserve"> </w:t>
            </w:r>
            <w:r>
              <w:rPr>
                <w:sz w:val="10"/>
              </w:rPr>
              <w:t>initiatives.</w:t>
            </w:r>
          </w:p>
          <w:p w:rsidR="006E5C90" w:rsidRDefault="00D64581">
            <w:pPr>
              <w:pStyle w:val="TableParagraph"/>
              <w:numPr>
                <w:ilvl w:val="0"/>
                <w:numId w:val="9"/>
              </w:numPr>
              <w:tabs>
                <w:tab w:val="left" w:pos="120"/>
              </w:tabs>
              <w:spacing w:before="27"/>
              <w:ind w:left="119" w:hanging="110"/>
              <w:rPr>
                <w:sz w:val="10"/>
              </w:rPr>
            </w:pPr>
            <w:r>
              <w:rPr>
                <w:sz w:val="10"/>
              </w:rPr>
              <w:t>Sharing of information with GP</w:t>
            </w:r>
            <w:r>
              <w:rPr>
                <w:spacing w:val="-5"/>
                <w:sz w:val="10"/>
              </w:rPr>
              <w:t xml:space="preserve"> </w:t>
            </w:r>
            <w:r>
              <w:rPr>
                <w:sz w:val="10"/>
              </w:rPr>
              <w:t>Localities.</w:t>
            </w:r>
          </w:p>
          <w:p w:rsidR="006E5C90" w:rsidRDefault="00D64581">
            <w:pPr>
              <w:pStyle w:val="TableParagraph"/>
              <w:numPr>
                <w:ilvl w:val="0"/>
                <w:numId w:val="9"/>
              </w:numPr>
              <w:tabs>
                <w:tab w:val="left" w:pos="121"/>
              </w:tabs>
              <w:spacing w:before="31" w:line="247" w:lineRule="auto"/>
              <w:ind w:right="260" w:firstLine="0"/>
              <w:rPr>
                <w:sz w:val="10"/>
              </w:rPr>
            </w:pPr>
            <w:r>
              <w:rPr>
                <w:sz w:val="10"/>
              </w:rPr>
              <w:t>Clinical validation undertaken at 52weeks and &gt;62 days which includes harm</w:t>
            </w:r>
            <w:r>
              <w:rPr>
                <w:spacing w:val="-4"/>
                <w:sz w:val="10"/>
              </w:rPr>
              <w:t xml:space="preserve"> </w:t>
            </w:r>
            <w:r>
              <w:rPr>
                <w:sz w:val="10"/>
              </w:rPr>
              <w:t>review.</w:t>
            </w:r>
          </w:p>
          <w:p w:rsidR="006E5C90" w:rsidRDefault="00D64581">
            <w:pPr>
              <w:pStyle w:val="TableParagraph"/>
              <w:spacing w:before="27" w:line="247" w:lineRule="auto"/>
              <w:ind w:left="9" w:right="30" w:firstLine="27"/>
              <w:rPr>
                <w:sz w:val="10"/>
              </w:rPr>
            </w:pPr>
            <w:r>
              <w:rPr>
                <w:sz w:val="10"/>
              </w:rPr>
              <w:t xml:space="preserve">7. Good progress made on joint STP elective care </w:t>
            </w:r>
            <w:proofErr w:type="spellStart"/>
            <w:r>
              <w:rPr>
                <w:sz w:val="10"/>
              </w:rPr>
              <w:t>programme</w:t>
            </w:r>
            <w:proofErr w:type="spellEnd"/>
            <w:r>
              <w:rPr>
                <w:sz w:val="10"/>
              </w:rPr>
              <w:t xml:space="preserve"> aimed at reducing demand, managing follow ups and improving efficiency.</w:t>
            </w:r>
          </w:p>
        </w:tc>
      </w:tr>
      <w:tr w:rsidR="006E5C90">
        <w:trPr>
          <w:trHeight w:val="185"/>
        </w:trPr>
        <w:tc>
          <w:tcPr>
            <w:tcW w:w="1333" w:type="dxa"/>
            <w:tcBorders>
              <w:top w:val="nil"/>
              <w:bottom w:val="nil"/>
            </w:tcBorders>
          </w:tcPr>
          <w:p w:rsidR="006E5C90" w:rsidRDefault="00D64581">
            <w:pPr>
              <w:pStyle w:val="TableParagraph"/>
              <w:spacing w:before="34"/>
              <w:ind w:left="12"/>
              <w:rPr>
                <w:sz w:val="10"/>
              </w:rPr>
            </w:pPr>
            <w:r>
              <w:rPr>
                <w:sz w:val="10"/>
              </w:rPr>
              <w:t>01.04.2017</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85"/>
        </w:trPr>
        <w:tc>
          <w:tcPr>
            <w:tcW w:w="1333" w:type="dxa"/>
            <w:tcBorders>
              <w:top w:val="nil"/>
              <w:bottom w:val="nil"/>
            </w:tcBorders>
            <w:shd w:val="clear" w:color="auto" w:fill="4B6F96"/>
          </w:tcPr>
          <w:p w:rsidR="006E5C90" w:rsidRDefault="00D64581">
            <w:pPr>
              <w:pStyle w:val="TableParagraph"/>
              <w:spacing w:before="34"/>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40"/>
        </w:trPr>
        <w:tc>
          <w:tcPr>
            <w:tcW w:w="1333" w:type="dxa"/>
            <w:tcBorders>
              <w:top w:val="nil"/>
              <w:bottom w:val="nil"/>
            </w:tcBorders>
            <w:shd w:val="clear" w:color="auto" w:fill="EFE922"/>
          </w:tcPr>
          <w:p w:rsidR="006E5C90" w:rsidRDefault="00D64581">
            <w:pPr>
              <w:pStyle w:val="TableParagraph"/>
              <w:spacing w:before="3" w:line="110" w:lineRule="atLeast"/>
              <w:ind w:left="12"/>
              <w:rPr>
                <w:b/>
                <w:sz w:val="10"/>
              </w:rPr>
            </w:pPr>
            <w:r>
              <w:rPr>
                <w:b/>
                <w:sz w:val="10"/>
                <w:u w:val="single"/>
              </w:rPr>
              <w:t>C15 Commissioning</w:t>
            </w:r>
            <w:r>
              <w:rPr>
                <w:b/>
                <w:sz w:val="10"/>
              </w:rPr>
              <w:t xml:space="preserve"> </w:t>
            </w:r>
            <w:r>
              <w:rPr>
                <w:b/>
                <w:sz w:val="10"/>
                <w:u w:val="single"/>
              </w:rPr>
              <w:t xml:space="preserve">Implementation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tcPr>
          <w:p w:rsidR="006E5C90" w:rsidRDefault="00D64581">
            <w:pPr>
              <w:pStyle w:val="TableParagraph"/>
              <w:spacing w:before="20"/>
              <w:ind w:left="12"/>
              <w:rPr>
                <w:sz w:val="10"/>
              </w:rPr>
            </w:pPr>
            <w:r>
              <w:rPr>
                <w:sz w:val="10"/>
              </w:rPr>
              <w:t>Mark Walkingshaw</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tcPr>
          <w:p w:rsidR="006E5C90" w:rsidRDefault="00D64581">
            <w:pPr>
              <w:pStyle w:val="TableParagraph"/>
              <w:spacing w:before="20"/>
              <w:ind w:left="12"/>
              <w:rPr>
                <w:sz w:val="10"/>
              </w:rPr>
            </w:pPr>
            <w:r>
              <w:rPr>
                <w:sz w:val="10"/>
              </w:rPr>
              <w:t>Christian Hamilton</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tcPr>
          <w:p w:rsidR="006E5C90" w:rsidRDefault="00D64581">
            <w:pPr>
              <w:pStyle w:val="TableParagraph"/>
              <w:spacing w:before="20"/>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57"/>
        </w:trPr>
        <w:tc>
          <w:tcPr>
            <w:tcW w:w="1333" w:type="dxa"/>
            <w:tcBorders>
              <w:top w:val="nil"/>
            </w:tcBorders>
          </w:tcPr>
          <w:p w:rsidR="006E5C90" w:rsidRDefault="00D64581">
            <w:pPr>
              <w:pStyle w:val="TableParagraph"/>
              <w:spacing w:before="20"/>
              <w:ind w:left="12"/>
              <w:rPr>
                <w:sz w:val="10"/>
              </w:rPr>
            </w:pPr>
            <w:r>
              <w:rPr>
                <w:sz w:val="10"/>
              </w:rPr>
              <w:t>31.03.18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bottom w:val="nil"/>
            </w:tcBorders>
            <w:shd w:val="clear" w:color="auto" w:fill="4B6F96"/>
          </w:tcPr>
          <w:p w:rsidR="006E5C90" w:rsidRDefault="00D64581">
            <w:pPr>
              <w:pStyle w:val="TableParagraph"/>
              <w:spacing w:before="6" w:line="103" w:lineRule="exact"/>
              <w:ind w:left="12"/>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8"/>
              </w:rPr>
            </w:pPr>
          </w:p>
          <w:p w:rsidR="006E5C90" w:rsidRDefault="00D64581">
            <w:pPr>
              <w:pStyle w:val="TableParagraph"/>
              <w:spacing w:line="247" w:lineRule="auto"/>
              <w:ind w:left="12" w:right="74"/>
              <w:jc w:val="both"/>
              <w:rPr>
                <w:sz w:val="10"/>
              </w:rPr>
            </w:pPr>
            <w:r>
              <w:rPr>
                <w:sz w:val="10"/>
              </w:rPr>
              <w:t>Risk of financial cuts to services provided by public health. This includes, and is</w:t>
            </w:r>
          </w:p>
          <w:p w:rsidR="006E5C90" w:rsidRDefault="00D64581">
            <w:pPr>
              <w:pStyle w:val="TableParagraph"/>
              <w:spacing w:line="247" w:lineRule="auto"/>
              <w:ind w:left="12" w:right="183"/>
              <w:rPr>
                <w:sz w:val="10"/>
              </w:rPr>
            </w:pPr>
            <w:proofErr w:type="gramStart"/>
            <w:r>
              <w:rPr>
                <w:sz w:val="10"/>
              </w:rPr>
              <w:t>not</w:t>
            </w:r>
            <w:proofErr w:type="gramEnd"/>
            <w:r>
              <w:rPr>
                <w:sz w:val="10"/>
              </w:rPr>
              <w:t xml:space="preserve"> limited to, public health campaigns, smoking cessation services etc.</w:t>
            </w:r>
          </w:p>
          <w:p w:rsidR="006E5C90" w:rsidRDefault="00D64581">
            <w:pPr>
              <w:pStyle w:val="TableParagraph"/>
              <w:spacing w:before="26" w:line="247" w:lineRule="auto"/>
              <w:ind w:left="12" w:right="8"/>
              <w:jc w:val="both"/>
              <w:rPr>
                <w:sz w:val="10"/>
              </w:rPr>
            </w:pPr>
            <w:r>
              <w:rPr>
                <w:sz w:val="10"/>
              </w:rPr>
              <w:t>Resulting in: likelihood of having a medium and long-term impact on population health and NHS resources</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4"/>
              <w:rPr>
                <w:b/>
                <w:sz w:val="10"/>
              </w:rPr>
            </w:pPr>
          </w:p>
          <w:p w:rsidR="006E5C90" w:rsidRDefault="00D64581">
            <w:pPr>
              <w:pStyle w:val="TableParagraph"/>
              <w:spacing w:line="247" w:lineRule="auto"/>
              <w:ind w:left="12" w:right="45"/>
              <w:rPr>
                <w:sz w:val="10"/>
              </w:rPr>
            </w:pPr>
            <w:r>
              <w:rPr>
                <w:sz w:val="10"/>
              </w:rPr>
              <w:t>Regular joint meetings and agreement of joint work plans with links to H&amp;WB Board</w:t>
            </w:r>
          </w:p>
        </w:tc>
        <w:tc>
          <w:tcPr>
            <w:tcW w:w="487" w:type="dxa"/>
            <w:vMerge w:val="restart"/>
          </w:tcPr>
          <w:p w:rsidR="006E5C90" w:rsidRDefault="00D64581">
            <w:pPr>
              <w:pStyle w:val="TableParagraph"/>
              <w:spacing w:line="102"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3" w:line="247" w:lineRule="auto"/>
              <w:ind w:left="11" w:right="236"/>
              <w:rPr>
                <w:sz w:val="10"/>
              </w:rPr>
            </w:pPr>
            <w:r>
              <w:rPr>
                <w:sz w:val="10"/>
              </w:rPr>
              <w:t>Assurance from NHSE Area Team</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0"/>
              </w:rPr>
            </w:pPr>
          </w:p>
          <w:p w:rsidR="006E5C90" w:rsidRDefault="00D64581">
            <w:pPr>
              <w:pStyle w:val="TableParagraph"/>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0"/>
              </w:rPr>
            </w:pPr>
          </w:p>
          <w:p w:rsidR="006E5C90" w:rsidRDefault="00D64581">
            <w:pPr>
              <w:pStyle w:val="TableParagraph"/>
              <w:ind w:left="131"/>
              <w:rPr>
                <w:b/>
                <w:sz w:val="10"/>
              </w:rPr>
            </w:pPr>
            <w:r>
              <w:rPr>
                <w:b/>
                <w:sz w:val="10"/>
              </w:rPr>
              <w:t>2x4=8</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0"/>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8"/>
              </w:rPr>
            </w:pPr>
          </w:p>
          <w:p w:rsidR="006E5C90" w:rsidRDefault="00D64581">
            <w:pPr>
              <w:pStyle w:val="TableParagraph"/>
              <w:numPr>
                <w:ilvl w:val="0"/>
                <w:numId w:val="8"/>
              </w:numPr>
              <w:tabs>
                <w:tab w:val="left" w:pos="117"/>
              </w:tabs>
              <w:spacing w:line="247" w:lineRule="auto"/>
              <w:ind w:right="121" w:firstLine="0"/>
              <w:rPr>
                <w:sz w:val="10"/>
              </w:rPr>
            </w:pPr>
            <w:r>
              <w:rPr>
                <w:sz w:val="10"/>
              </w:rPr>
              <w:t>PHE appointed 2 substantive public health consultants one of which is an additional</w:t>
            </w:r>
            <w:r>
              <w:rPr>
                <w:spacing w:val="-5"/>
                <w:sz w:val="10"/>
              </w:rPr>
              <w:t xml:space="preserve"> </w:t>
            </w:r>
            <w:r>
              <w:rPr>
                <w:sz w:val="10"/>
              </w:rPr>
              <w:t>post.</w:t>
            </w:r>
          </w:p>
          <w:p w:rsidR="006E5C90" w:rsidRDefault="00D64581">
            <w:pPr>
              <w:pStyle w:val="TableParagraph"/>
              <w:numPr>
                <w:ilvl w:val="0"/>
                <w:numId w:val="8"/>
              </w:numPr>
              <w:tabs>
                <w:tab w:val="left" w:pos="121"/>
              </w:tabs>
              <w:spacing w:before="27" w:line="247" w:lineRule="auto"/>
              <w:ind w:right="62" w:firstLine="0"/>
              <w:rPr>
                <w:sz w:val="10"/>
              </w:rPr>
            </w:pPr>
            <w:r>
              <w:rPr>
                <w:sz w:val="10"/>
              </w:rPr>
              <w:t>CCG has re-instated CCG/Public Health interface meetings to oversee delivery of the Public Health Core Offer and keep abreast of any funding cuts to Public Health budget and impact on service delivery. These will re-commence from January 2019.</w:t>
            </w: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01.04.2018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07"/>
        </w:trPr>
        <w:tc>
          <w:tcPr>
            <w:tcW w:w="1333" w:type="dxa"/>
            <w:tcBorders>
              <w:top w:val="nil"/>
              <w:bottom w:val="nil"/>
            </w:tcBorders>
            <w:shd w:val="clear" w:color="auto" w:fill="EFE922"/>
          </w:tcPr>
          <w:p w:rsidR="006E5C90" w:rsidRDefault="00D64581">
            <w:pPr>
              <w:pStyle w:val="TableParagraph"/>
              <w:spacing w:line="102" w:lineRule="exact"/>
              <w:ind w:left="12"/>
              <w:rPr>
                <w:b/>
                <w:sz w:val="10"/>
              </w:rPr>
            </w:pPr>
            <w:r>
              <w:rPr>
                <w:b/>
                <w:sz w:val="10"/>
                <w:u w:val="single"/>
              </w:rPr>
              <w:t xml:space="preserve">T11 </w:t>
            </w:r>
            <w:proofErr w:type="spellStart"/>
            <w:r>
              <w:rPr>
                <w:b/>
                <w:sz w:val="10"/>
                <w:u w:val="single"/>
              </w:rPr>
              <w:t>Tranformation</w:t>
            </w:r>
            <w:proofErr w:type="spellEnd"/>
            <w:r>
              <w:rPr>
                <w:b/>
                <w:sz w:val="10"/>
                <w:u w:val="single"/>
              </w:rPr>
              <w:t xml:space="preserve"> &amp; </w:t>
            </w:r>
          </w:p>
          <w:p w:rsidR="006E5C90" w:rsidRDefault="00D64581">
            <w:pPr>
              <w:pStyle w:val="TableParagraph"/>
              <w:spacing w:before="3" w:line="83" w:lineRule="exact"/>
              <w:ind w:left="12"/>
              <w:rPr>
                <w:b/>
                <w:sz w:val="10"/>
              </w:rPr>
            </w:pPr>
            <w:r>
              <w:rPr>
                <w:b/>
                <w:sz w:val="10"/>
                <w:u w:val="single"/>
              </w:rPr>
              <w:t xml:space="preserve">Service Redesign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Ellen Rule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Emma Savage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tcBorders>
          </w:tcPr>
          <w:p w:rsidR="006E5C90" w:rsidRDefault="00D64581">
            <w:pPr>
              <w:pStyle w:val="TableParagraph"/>
              <w:spacing w:before="6" w:line="103" w:lineRule="exact"/>
              <w:ind w:left="12"/>
              <w:rPr>
                <w:sz w:val="10"/>
              </w:rPr>
            </w:pPr>
            <w:r>
              <w:rPr>
                <w:sz w:val="10"/>
              </w:rPr>
              <w:t>31.03.18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bottom w:val="nil"/>
            </w:tcBorders>
            <w:shd w:val="clear" w:color="auto" w:fill="4B6F96"/>
          </w:tcPr>
          <w:p w:rsidR="006E5C90" w:rsidRDefault="00D64581">
            <w:pPr>
              <w:pStyle w:val="TableParagraph"/>
              <w:spacing w:before="27"/>
              <w:ind w:left="12"/>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0"/>
              <w:rPr>
                <w:b/>
                <w:sz w:val="13"/>
              </w:rPr>
            </w:pPr>
          </w:p>
          <w:p w:rsidR="006E5C90" w:rsidRDefault="00D64581">
            <w:pPr>
              <w:pStyle w:val="TableParagraph"/>
              <w:spacing w:line="247" w:lineRule="auto"/>
              <w:ind w:left="12" w:right="61"/>
              <w:rPr>
                <w:sz w:val="10"/>
              </w:rPr>
            </w:pPr>
            <w:r>
              <w:rPr>
                <w:sz w:val="10"/>
              </w:rPr>
              <w:t>(Signposting &amp; Admission Avoidance ) High Impact Action 2: Risk of failure to reduce demand and prevent unnecessary acute attendances and emergency admissions. (Signposting &amp; Admission Avoidance ) High Impact Action 2: Risk</w:t>
            </w:r>
          </w:p>
          <w:p w:rsidR="006E5C90" w:rsidRDefault="00D64581">
            <w:pPr>
              <w:pStyle w:val="TableParagraph"/>
              <w:spacing w:line="247" w:lineRule="auto"/>
              <w:ind w:left="12" w:right="133"/>
              <w:rPr>
                <w:sz w:val="10"/>
              </w:rPr>
            </w:pPr>
            <w:proofErr w:type="gramStart"/>
            <w:r>
              <w:rPr>
                <w:sz w:val="10"/>
              </w:rPr>
              <w:t>of</w:t>
            </w:r>
            <w:proofErr w:type="gramEnd"/>
            <w:r>
              <w:rPr>
                <w:sz w:val="10"/>
              </w:rPr>
              <w:t xml:space="preserve"> failure to reduce demand and prevent unnecessary acute attendances and emergency admissions. </w:t>
            </w:r>
            <w:r>
              <w:rPr>
                <w:b/>
                <w:sz w:val="10"/>
              </w:rPr>
              <w:t>Due to</w:t>
            </w:r>
            <w:r>
              <w:rPr>
                <w:sz w:val="10"/>
              </w:rPr>
              <w:t>: Failure to implement agreed plans to reduce unnecessary ED attendances and emergency admissions.</w:t>
            </w:r>
          </w:p>
          <w:p w:rsidR="006E5C90" w:rsidRDefault="00D64581">
            <w:pPr>
              <w:pStyle w:val="TableParagraph"/>
              <w:spacing w:before="23" w:line="247" w:lineRule="auto"/>
              <w:ind w:left="12" w:right="200"/>
              <w:rPr>
                <w:sz w:val="10"/>
              </w:rPr>
            </w:pPr>
            <w:r>
              <w:rPr>
                <w:b/>
                <w:sz w:val="10"/>
              </w:rPr>
              <w:t>Resulting in</w:t>
            </w:r>
            <w:r>
              <w:rPr>
                <w:sz w:val="10"/>
              </w:rPr>
              <w:t>: ED attendances and emergency admissions above planned levels.</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6"/>
              <w:rPr>
                <w:b/>
                <w:sz w:val="11"/>
              </w:rPr>
            </w:pPr>
          </w:p>
          <w:p w:rsidR="006E5C90" w:rsidRDefault="00D64581">
            <w:pPr>
              <w:pStyle w:val="TableParagraph"/>
              <w:spacing w:line="247" w:lineRule="auto"/>
              <w:ind w:left="12" w:right="97"/>
              <w:rPr>
                <w:sz w:val="10"/>
              </w:rPr>
            </w:pPr>
            <w:r>
              <w:rPr>
                <w:sz w:val="10"/>
              </w:rPr>
              <w:t>A&amp;EDB, Attendance &amp; Admission Avoidance Task &amp; Finish Group, Urgent Care Strategy</w:t>
            </w:r>
            <w:r>
              <w:rPr>
                <w:spacing w:val="-2"/>
                <w:sz w:val="10"/>
              </w:rPr>
              <w:t xml:space="preserve"> </w:t>
            </w:r>
            <w:r>
              <w:rPr>
                <w:sz w:val="10"/>
              </w:rPr>
              <w:t>Group</w:t>
            </w:r>
          </w:p>
        </w:tc>
        <w:tc>
          <w:tcPr>
            <w:tcW w:w="487" w:type="dxa"/>
            <w:vMerge w:val="restart"/>
          </w:tcPr>
          <w:p w:rsidR="006E5C90" w:rsidRDefault="00D64581">
            <w:pPr>
              <w:pStyle w:val="TableParagraph"/>
              <w:spacing w:line="102"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6"/>
              <w:rPr>
                <w:b/>
                <w:sz w:val="11"/>
              </w:rPr>
            </w:pPr>
          </w:p>
          <w:p w:rsidR="006E5C90" w:rsidRDefault="00D64581">
            <w:pPr>
              <w:pStyle w:val="TableParagraph"/>
              <w:spacing w:line="247" w:lineRule="auto"/>
              <w:ind w:left="11" w:right="163"/>
              <w:rPr>
                <w:sz w:val="10"/>
              </w:rPr>
            </w:pPr>
            <w:r>
              <w:rPr>
                <w:sz w:val="10"/>
              </w:rPr>
              <w:t>Performance Reports to Governing Body, weekly situation report, project status updates</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9"/>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9"/>
              <w:ind w:left="107"/>
              <w:rPr>
                <w:b/>
                <w:sz w:val="10"/>
              </w:rPr>
            </w:pPr>
            <w:r>
              <w:rPr>
                <w:b/>
                <w:sz w:val="10"/>
              </w:rPr>
              <w:t>3x4=12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9"/>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numPr>
                <w:ilvl w:val="0"/>
                <w:numId w:val="7"/>
              </w:numPr>
              <w:tabs>
                <w:tab w:val="left" w:pos="92"/>
              </w:tabs>
              <w:spacing w:line="247" w:lineRule="auto"/>
              <w:ind w:right="19" w:firstLine="0"/>
              <w:rPr>
                <w:sz w:val="10"/>
              </w:rPr>
            </w:pPr>
            <w:r>
              <w:rPr>
                <w:sz w:val="10"/>
              </w:rPr>
              <w:t xml:space="preserve">Roll out of </w:t>
            </w:r>
            <w:proofErr w:type="spellStart"/>
            <w:r>
              <w:rPr>
                <w:sz w:val="10"/>
              </w:rPr>
              <w:t>Cinapsis</w:t>
            </w:r>
            <w:proofErr w:type="spellEnd"/>
            <w:r>
              <w:rPr>
                <w:sz w:val="10"/>
              </w:rPr>
              <w:t xml:space="preserve"> to support admission avoidance and ensure patients progress through the most appropriate pathway in a timely</w:t>
            </w:r>
            <w:r>
              <w:rPr>
                <w:spacing w:val="-4"/>
                <w:sz w:val="10"/>
              </w:rPr>
              <w:t xml:space="preserve"> </w:t>
            </w:r>
            <w:r>
              <w:rPr>
                <w:sz w:val="10"/>
              </w:rPr>
              <w:t>manner.</w:t>
            </w:r>
          </w:p>
          <w:p w:rsidR="006E5C90" w:rsidRDefault="00D64581">
            <w:pPr>
              <w:pStyle w:val="TableParagraph"/>
              <w:numPr>
                <w:ilvl w:val="0"/>
                <w:numId w:val="7"/>
              </w:numPr>
              <w:tabs>
                <w:tab w:val="left" w:pos="121"/>
              </w:tabs>
              <w:spacing w:before="20" w:line="247" w:lineRule="auto"/>
              <w:ind w:right="129" w:firstLine="0"/>
              <w:rPr>
                <w:sz w:val="10"/>
              </w:rPr>
            </w:pPr>
            <w:r>
              <w:rPr>
                <w:sz w:val="10"/>
              </w:rPr>
              <w:t xml:space="preserve">Further </w:t>
            </w:r>
            <w:proofErr w:type="spellStart"/>
            <w:r>
              <w:rPr>
                <w:sz w:val="10"/>
              </w:rPr>
              <w:t>devlopment</w:t>
            </w:r>
            <w:proofErr w:type="spellEnd"/>
            <w:r>
              <w:rPr>
                <w:sz w:val="10"/>
              </w:rPr>
              <w:t xml:space="preserve"> of admission avoidance pathways including Ambulatory Emergency Care, Surgical Assessment unit and Acute Medical Initial Assessment</w:t>
            </w:r>
            <w:r>
              <w:rPr>
                <w:spacing w:val="-4"/>
                <w:sz w:val="10"/>
              </w:rPr>
              <w:t xml:space="preserve"> </w:t>
            </w:r>
            <w:r>
              <w:rPr>
                <w:sz w:val="10"/>
              </w:rPr>
              <w:t>service.</w:t>
            </w:r>
          </w:p>
          <w:p w:rsidR="006E5C90" w:rsidRDefault="00D64581">
            <w:pPr>
              <w:pStyle w:val="TableParagraph"/>
              <w:numPr>
                <w:ilvl w:val="0"/>
                <w:numId w:val="7"/>
              </w:numPr>
              <w:tabs>
                <w:tab w:val="left" w:pos="121"/>
              </w:tabs>
              <w:spacing w:before="27" w:line="247" w:lineRule="auto"/>
              <w:ind w:right="228" w:firstLine="0"/>
              <w:rPr>
                <w:sz w:val="10"/>
              </w:rPr>
            </w:pPr>
            <w:r>
              <w:rPr>
                <w:sz w:val="10"/>
              </w:rPr>
              <w:t>Roll out of Frailty Assessment service supporting early discharge from hospital and support within the</w:t>
            </w:r>
            <w:r>
              <w:rPr>
                <w:spacing w:val="-1"/>
                <w:sz w:val="10"/>
              </w:rPr>
              <w:t xml:space="preserve"> </w:t>
            </w:r>
            <w:r>
              <w:rPr>
                <w:sz w:val="10"/>
              </w:rPr>
              <w:t>Community.</w:t>
            </w:r>
          </w:p>
          <w:p w:rsidR="006E5C90" w:rsidRDefault="00D64581">
            <w:pPr>
              <w:pStyle w:val="TableParagraph"/>
              <w:numPr>
                <w:ilvl w:val="0"/>
                <w:numId w:val="7"/>
              </w:numPr>
              <w:tabs>
                <w:tab w:val="left" w:pos="120"/>
              </w:tabs>
              <w:spacing w:before="27" w:line="247" w:lineRule="auto"/>
              <w:ind w:right="62" w:firstLine="0"/>
              <w:rPr>
                <w:sz w:val="10"/>
              </w:rPr>
            </w:pPr>
            <w:r>
              <w:rPr>
                <w:sz w:val="10"/>
              </w:rPr>
              <w:t>Development of Communications strategy to support people in identifying the most appropriate service to meet their</w:t>
            </w:r>
            <w:r>
              <w:rPr>
                <w:spacing w:val="-2"/>
                <w:sz w:val="10"/>
              </w:rPr>
              <w:t xml:space="preserve"> </w:t>
            </w:r>
            <w:r>
              <w:rPr>
                <w:sz w:val="10"/>
              </w:rPr>
              <w:t>needs.</w:t>
            </w:r>
          </w:p>
          <w:p w:rsidR="006E5C90" w:rsidRDefault="00D64581">
            <w:pPr>
              <w:pStyle w:val="TableParagraph"/>
              <w:numPr>
                <w:ilvl w:val="0"/>
                <w:numId w:val="7"/>
              </w:numPr>
              <w:tabs>
                <w:tab w:val="left" w:pos="121"/>
              </w:tabs>
              <w:spacing w:before="27" w:line="247" w:lineRule="auto"/>
              <w:ind w:right="177" w:firstLine="0"/>
              <w:rPr>
                <w:sz w:val="10"/>
              </w:rPr>
            </w:pPr>
            <w:r>
              <w:rPr>
                <w:sz w:val="10"/>
              </w:rPr>
              <w:t>Roll out of NHS111 on line to support people in identifying alternatives to attending</w:t>
            </w:r>
            <w:r>
              <w:rPr>
                <w:spacing w:val="-4"/>
                <w:sz w:val="10"/>
              </w:rPr>
              <w:t xml:space="preserve"> </w:t>
            </w:r>
            <w:r>
              <w:rPr>
                <w:sz w:val="10"/>
              </w:rPr>
              <w:t>ED.</w:t>
            </w:r>
          </w:p>
          <w:p w:rsidR="006E5C90" w:rsidRDefault="00D64581">
            <w:pPr>
              <w:pStyle w:val="TableParagraph"/>
              <w:numPr>
                <w:ilvl w:val="0"/>
                <w:numId w:val="7"/>
              </w:numPr>
              <w:tabs>
                <w:tab w:val="left" w:pos="121"/>
              </w:tabs>
              <w:spacing w:before="27" w:line="247" w:lineRule="auto"/>
              <w:ind w:right="45" w:firstLine="0"/>
              <w:rPr>
                <w:sz w:val="10"/>
              </w:rPr>
            </w:pPr>
            <w:r>
              <w:rPr>
                <w:sz w:val="10"/>
              </w:rPr>
              <w:t>New ways of working being developed within the Emergency Department with GP led streaming to increase number of patients appropriately streamed to primary</w:t>
            </w:r>
            <w:r>
              <w:rPr>
                <w:spacing w:val="-4"/>
                <w:sz w:val="10"/>
              </w:rPr>
              <w:t xml:space="preserve"> </w:t>
            </w:r>
            <w:r>
              <w:rPr>
                <w:sz w:val="10"/>
              </w:rPr>
              <w:t>care.</w:t>
            </w:r>
          </w:p>
          <w:p w:rsidR="006E5C90" w:rsidRDefault="00D64581">
            <w:pPr>
              <w:pStyle w:val="TableParagraph"/>
              <w:numPr>
                <w:ilvl w:val="0"/>
                <w:numId w:val="7"/>
              </w:numPr>
              <w:tabs>
                <w:tab w:val="left" w:pos="111"/>
              </w:tabs>
              <w:spacing w:before="27" w:line="247" w:lineRule="auto"/>
              <w:ind w:right="14" w:firstLine="0"/>
              <w:rPr>
                <w:sz w:val="10"/>
              </w:rPr>
            </w:pPr>
            <w:r>
              <w:rPr>
                <w:sz w:val="10"/>
              </w:rPr>
              <w:t xml:space="preserve">Work to further develop falls pathways to avoid patients being </w:t>
            </w:r>
            <w:proofErr w:type="spellStart"/>
            <w:r>
              <w:rPr>
                <w:sz w:val="10"/>
              </w:rPr>
              <w:t>unneccessarily</w:t>
            </w:r>
            <w:proofErr w:type="spellEnd"/>
            <w:r>
              <w:rPr>
                <w:sz w:val="10"/>
              </w:rPr>
              <w:t xml:space="preserve"> conveyed to</w:t>
            </w:r>
            <w:r>
              <w:rPr>
                <w:spacing w:val="-3"/>
                <w:sz w:val="10"/>
              </w:rPr>
              <w:t xml:space="preserve"> </w:t>
            </w:r>
            <w:r>
              <w:rPr>
                <w:sz w:val="10"/>
              </w:rPr>
              <w:t>ED.</w:t>
            </w:r>
          </w:p>
          <w:p w:rsidR="006E5C90" w:rsidRDefault="00D64581">
            <w:pPr>
              <w:pStyle w:val="TableParagraph"/>
              <w:numPr>
                <w:ilvl w:val="0"/>
                <w:numId w:val="6"/>
              </w:numPr>
              <w:tabs>
                <w:tab w:val="left" w:pos="147"/>
              </w:tabs>
              <w:spacing w:before="27" w:line="247" w:lineRule="auto"/>
              <w:ind w:right="324" w:firstLine="0"/>
              <w:rPr>
                <w:sz w:val="10"/>
              </w:rPr>
            </w:pPr>
            <w:r>
              <w:rPr>
                <w:sz w:val="10"/>
              </w:rPr>
              <w:t xml:space="preserve">Ongoing </w:t>
            </w:r>
            <w:proofErr w:type="gramStart"/>
            <w:r>
              <w:rPr>
                <w:sz w:val="10"/>
              </w:rPr>
              <w:t>work with the Directory of Service to ensure all alternative services are</w:t>
            </w:r>
            <w:proofErr w:type="gramEnd"/>
            <w:r>
              <w:rPr>
                <w:sz w:val="10"/>
              </w:rPr>
              <w:t xml:space="preserve"> clearly mapped to support ED attendance</w:t>
            </w:r>
            <w:r>
              <w:rPr>
                <w:spacing w:val="-1"/>
                <w:sz w:val="10"/>
              </w:rPr>
              <w:t xml:space="preserve"> </w:t>
            </w:r>
            <w:r>
              <w:rPr>
                <w:sz w:val="10"/>
              </w:rPr>
              <w:t>avoidance.</w:t>
            </w:r>
          </w:p>
          <w:p w:rsidR="006E5C90" w:rsidRDefault="00D64581">
            <w:pPr>
              <w:pStyle w:val="TableParagraph"/>
              <w:numPr>
                <w:ilvl w:val="0"/>
                <w:numId w:val="6"/>
              </w:numPr>
              <w:tabs>
                <w:tab w:val="left" w:pos="165"/>
              </w:tabs>
              <w:spacing w:before="26" w:line="110" w:lineRule="atLeast"/>
              <w:ind w:right="207" w:firstLine="0"/>
              <w:rPr>
                <w:sz w:val="10"/>
              </w:rPr>
            </w:pPr>
            <w:r>
              <w:rPr>
                <w:sz w:val="10"/>
              </w:rPr>
              <w:t>Work within Out of Hours to enhance staffing skill mix to assure robust</w:t>
            </w:r>
            <w:r>
              <w:rPr>
                <w:spacing w:val="-2"/>
                <w:sz w:val="10"/>
              </w:rPr>
              <w:t xml:space="preserve"> </w:t>
            </w:r>
            <w:r>
              <w:rPr>
                <w:sz w:val="10"/>
              </w:rPr>
              <w:t>cover</w:t>
            </w:r>
          </w:p>
        </w:tc>
      </w:tr>
      <w:tr w:rsidR="006E5C90">
        <w:trPr>
          <w:trHeight w:val="171"/>
        </w:trPr>
        <w:tc>
          <w:tcPr>
            <w:tcW w:w="1333" w:type="dxa"/>
            <w:tcBorders>
              <w:top w:val="nil"/>
              <w:bottom w:val="nil"/>
            </w:tcBorders>
          </w:tcPr>
          <w:p w:rsidR="006E5C90" w:rsidRDefault="00D64581">
            <w:pPr>
              <w:pStyle w:val="TableParagraph"/>
              <w:spacing w:before="27"/>
              <w:ind w:left="12"/>
              <w:rPr>
                <w:sz w:val="10"/>
              </w:rPr>
            </w:pPr>
            <w:r>
              <w:rPr>
                <w:sz w:val="10"/>
              </w:rPr>
              <w:t>01.04.17</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shd w:val="clear" w:color="auto" w:fill="4B6F96"/>
          </w:tcPr>
          <w:p w:rsidR="006E5C90" w:rsidRDefault="00D64581">
            <w:pPr>
              <w:pStyle w:val="TableParagraph"/>
              <w:spacing w:before="27"/>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68"/>
        </w:trPr>
        <w:tc>
          <w:tcPr>
            <w:tcW w:w="1333" w:type="dxa"/>
            <w:tcBorders>
              <w:top w:val="nil"/>
              <w:bottom w:val="nil"/>
            </w:tcBorders>
            <w:shd w:val="clear" w:color="auto" w:fill="EFE922"/>
          </w:tcPr>
          <w:p w:rsidR="006E5C90" w:rsidRDefault="00D64581">
            <w:pPr>
              <w:pStyle w:val="TableParagraph"/>
              <w:spacing w:before="17" w:line="110" w:lineRule="atLeast"/>
              <w:ind w:left="12"/>
              <w:rPr>
                <w:b/>
                <w:sz w:val="10"/>
              </w:rPr>
            </w:pPr>
            <w:r>
              <w:rPr>
                <w:b/>
                <w:sz w:val="10"/>
                <w:u w:val="single"/>
              </w:rPr>
              <w:t>C8 &amp; C28 Commissioning</w:t>
            </w:r>
            <w:r>
              <w:rPr>
                <w:b/>
                <w:sz w:val="10"/>
              </w:rPr>
              <w:t xml:space="preserve"> </w:t>
            </w:r>
            <w:r>
              <w:rPr>
                <w:b/>
                <w:sz w:val="10"/>
                <w:u w:val="single"/>
              </w:rPr>
              <w:t xml:space="preserve">Implementation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shd w:val="clear" w:color="auto" w:fill="4B6F96"/>
          </w:tcPr>
          <w:p w:rsidR="006E5C90" w:rsidRDefault="00D64581">
            <w:pPr>
              <w:pStyle w:val="TableParagraph"/>
              <w:spacing w:before="27"/>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tcPr>
          <w:p w:rsidR="006E5C90" w:rsidRDefault="00D64581">
            <w:pPr>
              <w:pStyle w:val="TableParagraph"/>
              <w:spacing w:before="27"/>
              <w:ind w:left="12"/>
              <w:rPr>
                <w:sz w:val="10"/>
              </w:rPr>
            </w:pPr>
            <w:r>
              <w:rPr>
                <w:sz w:val="10"/>
              </w:rPr>
              <w:t>Mark Walkingshaw</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shd w:val="clear" w:color="auto" w:fill="4B6F96"/>
          </w:tcPr>
          <w:p w:rsidR="006E5C90" w:rsidRDefault="00D64581">
            <w:pPr>
              <w:pStyle w:val="TableParagraph"/>
              <w:spacing w:before="27"/>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tcPr>
          <w:p w:rsidR="006E5C90" w:rsidRDefault="00D64581">
            <w:pPr>
              <w:pStyle w:val="TableParagraph"/>
              <w:spacing w:before="27"/>
              <w:ind w:left="12"/>
              <w:rPr>
                <w:sz w:val="10"/>
              </w:rPr>
            </w:pPr>
            <w:r>
              <w:rPr>
                <w:sz w:val="10"/>
              </w:rPr>
              <w:t xml:space="preserve">Maria </w:t>
            </w:r>
            <w:proofErr w:type="spellStart"/>
            <w:r>
              <w:rPr>
                <w:sz w:val="10"/>
              </w:rPr>
              <w:t>Meatherall</w:t>
            </w:r>
            <w:proofErr w:type="spellEnd"/>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shd w:val="clear" w:color="auto" w:fill="4B6F96"/>
          </w:tcPr>
          <w:p w:rsidR="006E5C90" w:rsidRDefault="00D64581">
            <w:pPr>
              <w:pStyle w:val="TableParagraph"/>
              <w:spacing w:before="27"/>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352"/>
        </w:trPr>
        <w:tc>
          <w:tcPr>
            <w:tcW w:w="1333" w:type="dxa"/>
            <w:tcBorders>
              <w:top w:val="nil"/>
              <w:bottom w:val="nil"/>
            </w:tcBorders>
          </w:tcPr>
          <w:p w:rsidR="006E5C90" w:rsidRDefault="00D64581">
            <w:pPr>
              <w:pStyle w:val="TableParagraph"/>
              <w:spacing w:before="27"/>
              <w:ind w:left="12"/>
              <w:rPr>
                <w:sz w:val="10"/>
              </w:rPr>
            </w:pPr>
            <w:r>
              <w:rPr>
                <w:sz w:val="10"/>
              </w:rPr>
              <w:t>Audit Committee</w:t>
            </w:r>
          </w:p>
          <w:p w:rsidR="006E5C90" w:rsidRDefault="00D64581">
            <w:pPr>
              <w:pStyle w:val="TableParagraph"/>
              <w:spacing w:before="67"/>
              <w:ind w:left="12"/>
              <w:rPr>
                <w:sz w:val="10"/>
              </w:rPr>
            </w:pPr>
            <w:r>
              <w:rPr>
                <w:sz w:val="10"/>
              </w:rPr>
              <w:t>Haydn Jones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shd w:val="clear" w:color="auto" w:fill="4B6F96"/>
          </w:tcPr>
          <w:p w:rsidR="006E5C90" w:rsidRDefault="00D64581">
            <w:pPr>
              <w:pStyle w:val="TableParagraph"/>
              <w:spacing w:before="27"/>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tcPr>
          <w:p w:rsidR="006E5C90" w:rsidRDefault="00D64581">
            <w:pPr>
              <w:pStyle w:val="TableParagraph"/>
              <w:spacing w:before="27"/>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bottom w:val="nil"/>
            </w:tcBorders>
            <w:shd w:val="clear" w:color="auto" w:fill="4B6F96"/>
          </w:tcPr>
          <w:p w:rsidR="006E5C90" w:rsidRDefault="00D64581">
            <w:pPr>
              <w:pStyle w:val="TableParagraph"/>
              <w:spacing w:before="27"/>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71"/>
        </w:trPr>
        <w:tc>
          <w:tcPr>
            <w:tcW w:w="1333" w:type="dxa"/>
            <w:tcBorders>
              <w:top w:val="nil"/>
            </w:tcBorders>
          </w:tcPr>
          <w:p w:rsidR="006E5C90" w:rsidRDefault="00D64581">
            <w:pPr>
              <w:pStyle w:val="TableParagraph"/>
              <w:spacing w:before="27"/>
              <w:ind w:left="12"/>
              <w:rPr>
                <w:sz w:val="10"/>
              </w:rPr>
            </w:pPr>
            <w:r>
              <w:rPr>
                <w:sz w:val="10"/>
              </w:rPr>
              <w:t>30.09.17</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0"/>
        </w:trPr>
        <w:tc>
          <w:tcPr>
            <w:tcW w:w="11271" w:type="dxa"/>
            <w:gridSpan w:val="10"/>
            <w:tcBorders>
              <w:right w:val="nil"/>
            </w:tcBorders>
            <w:shd w:val="clear" w:color="auto" w:fill="718DAA"/>
          </w:tcPr>
          <w:p w:rsidR="006E5C90" w:rsidRDefault="00D64581">
            <w:pPr>
              <w:pStyle w:val="TableParagraph"/>
              <w:spacing w:line="80" w:lineRule="exact"/>
              <w:ind w:left="12"/>
              <w:rPr>
                <w:b/>
                <w:sz w:val="10"/>
              </w:rPr>
            </w:pPr>
            <w:r>
              <w:rPr>
                <w:b/>
                <w:color w:val="FFFFFF"/>
                <w:sz w:val="10"/>
              </w:rPr>
              <w:t>Objective 4. Secure continuous improvement, in the quality of services, tackling health inequalities and ensuring parity of esteem in mental health</w:t>
            </w:r>
          </w:p>
        </w:tc>
      </w:tr>
      <w:tr w:rsidR="006E5C90">
        <w:trPr>
          <w:trHeight w:val="101"/>
        </w:trPr>
        <w:tc>
          <w:tcPr>
            <w:tcW w:w="1333" w:type="dxa"/>
            <w:tcBorders>
              <w:bottom w:val="nil"/>
            </w:tcBorders>
            <w:shd w:val="clear" w:color="auto" w:fill="4B6F96"/>
          </w:tcPr>
          <w:p w:rsidR="006E5C90" w:rsidRDefault="00D64581">
            <w:pPr>
              <w:pStyle w:val="TableParagraph"/>
              <w:spacing w:line="81" w:lineRule="exact"/>
              <w:ind w:left="12"/>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9" w:line="247" w:lineRule="auto"/>
              <w:ind w:left="12" w:right="105"/>
              <w:rPr>
                <w:sz w:val="10"/>
              </w:rPr>
            </w:pPr>
            <w:r>
              <w:rPr>
                <w:sz w:val="10"/>
              </w:rPr>
              <w:t xml:space="preserve">There could be a risk of high mortality rates at the GHFT. Due to: The HSMR (Hospital </w:t>
            </w:r>
            <w:proofErr w:type="spellStart"/>
            <w:r>
              <w:rPr>
                <w:sz w:val="10"/>
              </w:rPr>
              <w:t>Standardised</w:t>
            </w:r>
            <w:proofErr w:type="spellEnd"/>
            <w:r>
              <w:rPr>
                <w:sz w:val="10"/>
              </w:rPr>
              <w:t xml:space="preserve"> Mortality Ratio) and SMR (</w:t>
            </w:r>
            <w:proofErr w:type="spellStart"/>
            <w:r>
              <w:rPr>
                <w:sz w:val="10"/>
              </w:rPr>
              <w:t>Standardised</w:t>
            </w:r>
            <w:proofErr w:type="spellEnd"/>
            <w:r>
              <w:rPr>
                <w:sz w:val="10"/>
              </w:rPr>
              <w:t xml:space="preserve"> Mortality Ratio) are statistically significantly higher than expected within GHNHSFT overall and individually at both acute sites. Resulting in: potential higher mortality rates</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1" w:line="247" w:lineRule="auto"/>
              <w:ind w:left="12"/>
              <w:rPr>
                <w:sz w:val="10"/>
              </w:rPr>
            </w:pPr>
            <w:r>
              <w:rPr>
                <w:sz w:val="10"/>
              </w:rPr>
              <w:t>Monthly mortality briefings provided by Dr Foster.</w:t>
            </w:r>
          </w:p>
          <w:p w:rsidR="006E5C90" w:rsidRDefault="00D64581">
            <w:pPr>
              <w:pStyle w:val="TableParagraph"/>
              <w:spacing w:before="27" w:line="247" w:lineRule="auto"/>
              <w:ind w:left="12"/>
              <w:rPr>
                <w:sz w:val="10"/>
              </w:rPr>
            </w:pPr>
            <w:proofErr w:type="spellStart"/>
            <w:r>
              <w:rPr>
                <w:sz w:val="10"/>
              </w:rPr>
              <w:t>Trustwide</w:t>
            </w:r>
            <w:proofErr w:type="spellEnd"/>
            <w:r>
              <w:rPr>
                <w:sz w:val="10"/>
              </w:rPr>
              <w:t xml:space="preserve"> mortality strategy reviewed at CQRG.</w:t>
            </w:r>
          </w:p>
        </w:tc>
        <w:tc>
          <w:tcPr>
            <w:tcW w:w="487" w:type="dxa"/>
            <w:vMerge w:val="restart"/>
          </w:tcPr>
          <w:p w:rsidR="006E5C90" w:rsidRDefault="00D64581">
            <w:pPr>
              <w:pStyle w:val="TableParagraph"/>
              <w:spacing w:line="102"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6"/>
              <w:rPr>
                <w:b/>
                <w:sz w:val="12"/>
              </w:rPr>
            </w:pPr>
          </w:p>
          <w:p w:rsidR="006E5C90" w:rsidRDefault="00D64581">
            <w:pPr>
              <w:pStyle w:val="TableParagraph"/>
              <w:spacing w:line="247" w:lineRule="auto"/>
              <w:ind w:left="11" w:right="202"/>
              <w:rPr>
                <w:sz w:val="10"/>
              </w:rPr>
            </w:pPr>
            <w:r>
              <w:rPr>
                <w:sz w:val="10"/>
              </w:rPr>
              <w:t>Reviewed by IGQC on behalf of the Governing Body</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9"/>
              <w:rPr>
                <w:b/>
                <w:sz w:val="12"/>
              </w:rPr>
            </w:pPr>
          </w:p>
          <w:p w:rsidR="006E5C90" w:rsidRDefault="00D64581">
            <w:pPr>
              <w:pStyle w:val="TableParagraph"/>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9"/>
              <w:rPr>
                <w:b/>
                <w:sz w:val="12"/>
              </w:rPr>
            </w:pPr>
          </w:p>
          <w:p w:rsidR="006E5C90" w:rsidRDefault="00D64581">
            <w:pPr>
              <w:pStyle w:val="TableParagraph"/>
              <w:ind w:left="107"/>
              <w:rPr>
                <w:b/>
                <w:sz w:val="10"/>
              </w:rPr>
            </w:pPr>
            <w:r>
              <w:rPr>
                <w:b/>
                <w:sz w:val="10"/>
              </w:rPr>
              <w:t>3x4=12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9"/>
              <w:rPr>
                <w:b/>
                <w:sz w:val="12"/>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D64581">
            <w:pPr>
              <w:pStyle w:val="TableParagraph"/>
              <w:spacing w:line="102" w:lineRule="exact"/>
              <w:ind w:left="9"/>
              <w:rPr>
                <w:sz w:val="10"/>
              </w:rPr>
            </w:pPr>
            <w:r>
              <w:rPr>
                <w:sz w:val="10"/>
              </w:rPr>
              <w:t>The SHMI is being driven by out of hospital deaths within 30</w:t>
            </w:r>
          </w:p>
          <w:p w:rsidR="006E5C90" w:rsidRDefault="00D64581">
            <w:pPr>
              <w:pStyle w:val="TableParagraph"/>
              <w:spacing w:before="3" w:line="247" w:lineRule="auto"/>
              <w:ind w:left="9" w:right="49"/>
              <w:rPr>
                <w:sz w:val="10"/>
              </w:rPr>
            </w:pPr>
            <w:proofErr w:type="gramStart"/>
            <w:r>
              <w:rPr>
                <w:sz w:val="10"/>
              </w:rPr>
              <w:t>days</w:t>
            </w:r>
            <w:proofErr w:type="gramEnd"/>
            <w:r>
              <w:rPr>
                <w:sz w:val="10"/>
              </w:rPr>
              <w:t xml:space="preserve"> of discharge. A decision was made to undertake a joint provider, morality review on </w:t>
            </w:r>
            <w:proofErr w:type="gramStart"/>
            <w:r>
              <w:rPr>
                <w:sz w:val="10"/>
              </w:rPr>
              <w:t>a</w:t>
            </w:r>
            <w:proofErr w:type="gramEnd"/>
            <w:r>
              <w:rPr>
                <w:sz w:val="10"/>
              </w:rPr>
              <w:t xml:space="preserve"> </w:t>
            </w:r>
            <w:proofErr w:type="spellStart"/>
            <w:r>
              <w:rPr>
                <w:sz w:val="10"/>
              </w:rPr>
              <w:t>a</w:t>
            </w:r>
            <w:proofErr w:type="spellEnd"/>
            <w:r>
              <w:rPr>
                <w:sz w:val="10"/>
              </w:rPr>
              <w:t xml:space="preserve"> number of these deaths. Data on the detail of these is not easily accessible and it is being explored how this data can be obtained. This review will report to STP clinical reference group.</w:t>
            </w:r>
          </w:p>
          <w:p w:rsidR="006E5C90" w:rsidRDefault="00D64581">
            <w:pPr>
              <w:pStyle w:val="TableParagraph"/>
              <w:spacing w:before="25" w:line="247" w:lineRule="auto"/>
              <w:ind w:left="9" w:right="183"/>
              <w:jc w:val="both"/>
              <w:rPr>
                <w:sz w:val="10"/>
              </w:rPr>
            </w:pPr>
            <w:r>
              <w:rPr>
                <w:sz w:val="10"/>
              </w:rPr>
              <w:t>MI position improved. Establishment of STP mortality group to align mortality review policies. Multi-agency reviews have commenced</w:t>
            </w:r>
          </w:p>
          <w:p w:rsidR="006E5C90" w:rsidRDefault="00D64581">
            <w:pPr>
              <w:pStyle w:val="TableParagraph"/>
              <w:spacing w:before="27" w:line="110" w:lineRule="atLeast"/>
              <w:ind w:left="9" w:right="49"/>
              <w:rPr>
                <w:sz w:val="10"/>
              </w:rPr>
            </w:pPr>
            <w:r>
              <w:rPr>
                <w:sz w:val="10"/>
              </w:rPr>
              <w:t xml:space="preserve">The </w:t>
            </w:r>
            <w:proofErr w:type="spellStart"/>
            <w:r>
              <w:rPr>
                <w:sz w:val="10"/>
              </w:rPr>
              <w:t>LeDeR</w:t>
            </w:r>
            <w:proofErr w:type="spellEnd"/>
            <w:r>
              <w:rPr>
                <w:sz w:val="10"/>
              </w:rPr>
              <w:t xml:space="preserve"> mortality review is driving the </w:t>
            </w:r>
            <w:proofErr w:type="spellStart"/>
            <w:r>
              <w:rPr>
                <w:sz w:val="10"/>
              </w:rPr>
              <w:t>systemwide</w:t>
            </w:r>
            <w:proofErr w:type="spellEnd"/>
            <w:r>
              <w:rPr>
                <w:sz w:val="10"/>
              </w:rPr>
              <w:t xml:space="preserve"> process and as such GCCG is producing information for primary care. To date the </w:t>
            </w:r>
            <w:proofErr w:type="spellStart"/>
            <w:r>
              <w:rPr>
                <w:sz w:val="10"/>
              </w:rPr>
              <w:t>LeDeR</w:t>
            </w:r>
            <w:proofErr w:type="spellEnd"/>
            <w:r>
              <w:rPr>
                <w:sz w:val="10"/>
              </w:rPr>
              <w:t xml:space="preserve"> mortality review process has not identified significant concerns</w:t>
            </w: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01.04.18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1"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EFE922"/>
          </w:tcPr>
          <w:p w:rsidR="006E5C90" w:rsidRDefault="00D64581">
            <w:pPr>
              <w:pStyle w:val="TableParagraph"/>
              <w:spacing w:line="82" w:lineRule="exact"/>
              <w:ind w:left="12"/>
              <w:rPr>
                <w:b/>
                <w:sz w:val="10"/>
              </w:rPr>
            </w:pPr>
            <w:r>
              <w:rPr>
                <w:b/>
                <w:sz w:val="10"/>
                <w:u w:val="single"/>
              </w:rPr>
              <w:t xml:space="preserve">Q20 Quality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Marion Evans Andrews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Julie Symonds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tcBorders>
            <w:shd w:val="clear" w:color="auto" w:fill="4B6F96"/>
          </w:tcPr>
          <w:p w:rsidR="006E5C90" w:rsidRDefault="00D64581">
            <w:pPr>
              <w:pStyle w:val="TableParagraph"/>
              <w:spacing w:line="82"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2"/>
        </w:trPr>
        <w:tc>
          <w:tcPr>
            <w:tcW w:w="1333" w:type="dxa"/>
            <w:tcBorders>
              <w:bottom w:val="nil"/>
            </w:tcBorders>
          </w:tcPr>
          <w:p w:rsidR="006E5C90" w:rsidRDefault="00D64581">
            <w:pPr>
              <w:pStyle w:val="TableParagraph"/>
              <w:spacing w:line="82"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445"/>
        </w:trPr>
        <w:tc>
          <w:tcPr>
            <w:tcW w:w="1333" w:type="dxa"/>
            <w:tcBorders>
              <w:top w:val="nil"/>
            </w:tcBorders>
            <w:shd w:val="clear" w:color="auto" w:fill="4B6F96"/>
          </w:tcPr>
          <w:p w:rsidR="006E5C90" w:rsidRDefault="006E5C90">
            <w:pPr>
              <w:pStyle w:val="TableParagraph"/>
              <w:spacing w:before="3"/>
              <w:rPr>
                <w:b/>
                <w:sz w:val="14"/>
              </w:rPr>
            </w:pPr>
          </w:p>
          <w:p w:rsidR="006E5C90" w:rsidRDefault="00D64581">
            <w:pPr>
              <w:pStyle w:val="TableParagraph"/>
              <w:ind w:left="12"/>
              <w:rPr>
                <w:b/>
                <w:sz w:val="10"/>
              </w:rPr>
            </w:pPr>
            <w:r>
              <w:rPr>
                <w:b/>
                <w:color w:val="FFFFFF"/>
                <w:sz w:val="10"/>
              </w:rPr>
              <w:t>Review date: 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98"/>
        </w:trPr>
        <w:tc>
          <w:tcPr>
            <w:tcW w:w="11271" w:type="dxa"/>
            <w:gridSpan w:val="10"/>
            <w:tcBorders>
              <w:right w:val="nil"/>
            </w:tcBorders>
            <w:shd w:val="clear" w:color="auto" w:fill="4B6F96"/>
          </w:tcPr>
          <w:p w:rsidR="006E5C90" w:rsidRDefault="00D64581">
            <w:pPr>
              <w:pStyle w:val="TableParagraph"/>
              <w:spacing w:line="79" w:lineRule="exact"/>
              <w:ind w:left="12"/>
              <w:rPr>
                <w:b/>
                <w:sz w:val="10"/>
              </w:rPr>
            </w:pPr>
            <w:r>
              <w:rPr>
                <w:b/>
                <w:color w:val="FFFFFF"/>
                <w:sz w:val="10"/>
              </w:rPr>
              <w:t>Objective 6. Deliver strong leadership as commissioners ensuring good governance and financial sustainability</w:t>
            </w:r>
          </w:p>
        </w:tc>
      </w:tr>
      <w:tr w:rsidR="006E5C90">
        <w:trPr>
          <w:trHeight w:val="129"/>
        </w:trPr>
        <w:tc>
          <w:tcPr>
            <w:tcW w:w="1333" w:type="dxa"/>
            <w:tcBorders>
              <w:bottom w:val="nil"/>
            </w:tcBorders>
            <w:shd w:val="clear" w:color="auto" w:fill="4B6F96"/>
          </w:tcPr>
          <w:p w:rsidR="006E5C90" w:rsidRDefault="00D64581">
            <w:pPr>
              <w:pStyle w:val="TableParagraph"/>
              <w:spacing w:before="6" w:line="103" w:lineRule="exact"/>
              <w:ind w:left="12"/>
              <w:rPr>
                <w:b/>
                <w:sz w:val="10"/>
              </w:rPr>
            </w:pPr>
            <w:r>
              <w:rPr>
                <w:b/>
                <w:color w:val="FFFFFF"/>
                <w:sz w:val="10"/>
              </w:rPr>
              <w:t>Date added</w:t>
            </w:r>
          </w:p>
        </w:tc>
        <w:tc>
          <w:tcPr>
            <w:tcW w:w="1949" w:type="dxa"/>
            <w:vMerge w:val="restart"/>
          </w:tcPr>
          <w:p w:rsidR="006E5C90" w:rsidRDefault="00D64581">
            <w:pPr>
              <w:pStyle w:val="TableParagraph"/>
              <w:spacing w:before="31" w:line="247" w:lineRule="auto"/>
              <w:ind w:left="12" w:right="34"/>
              <w:rPr>
                <w:sz w:val="10"/>
              </w:rPr>
            </w:pPr>
            <w:r>
              <w:rPr>
                <w:sz w:val="10"/>
              </w:rPr>
              <w:t xml:space="preserve">Increased risk of CCG receiving legal challenge. </w:t>
            </w:r>
            <w:r>
              <w:rPr>
                <w:b/>
                <w:sz w:val="10"/>
              </w:rPr>
              <w:t xml:space="preserve">Due to: </w:t>
            </w:r>
            <w:r>
              <w:rPr>
                <w:sz w:val="10"/>
              </w:rPr>
              <w:t xml:space="preserve">competitive tendering following the introduction of the EU Remedies Act, the </w:t>
            </w:r>
            <w:proofErr w:type="gramStart"/>
            <w:r>
              <w:rPr>
                <w:sz w:val="10"/>
              </w:rPr>
              <w:t>National  Health</w:t>
            </w:r>
            <w:proofErr w:type="gramEnd"/>
            <w:r>
              <w:rPr>
                <w:sz w:val="10"/>
              </w:rPr>
              <w:t xml:space="preserve"> Service (Procurement, Patient Choice and Competition) (No 2) Regulations 1 April 2013 and the Public Procurement (The Public Contracts Regulations</w:t>
            </w:r>
            <w:r>
              <w:rPr>
                <w:spacing w:val="-4"/>
                <w:sz w:val="10"/>
              </w:rPr>
              <w:t xml:space="preserve"> </w:t>
            </w:r>
            <w:r>
              <w:rPr>
                <w:sz w:val="10"/>
              </w:rPr>
              <w:t>2015).</w:t>
            </w:r>
          </w:p>
          <w:p w:rsidR="006E5C90" w:rsidRDefault="00D64581">
            <w:pPr>
              <w:pStyle w:val="TableParagraph"/>
              <w:spacing w:before="25" w:line="247" w:lineRule="auto"/>
              <w:ind w:left="12" w:right="62"/>
              <w:rPr>
                <w:sz w:val="10"/>
              </w:rPr>
            </w:pPr>
            <w:r>
              <w:rPr>
                <w:b/>
                <w:sz w:val="10"/>
              </w:rPr>
              <w:t xml:space="preserve">Resulting in: </w:t>
            </w:r>
            <w:r>
              <w:rPr>
                <w:sz w:val="10"/>
              </w:rPr>
              <w:t xml:space="preserve">Could result in any contract that has been negotiated / signed being ‘set-aside’ by the courts and / or a fine being levied against the CCG which may be </w:t>
            </w:r>
            <w:proofErr w:type="spellStart"/>
            <w:r>
              <w:rPr>
                <w:sz w:val="10"/>
              </w:rPr>
              <w:t>equivilent</w:t>
            </w:r>
            <w:proofErr w:type="spellEnd"/>
            <w:r>
              <w:rPr>
                <w:sz w:val="10"/>
              </w:rPr>
              <w:t xml:space="preserve"> to the loss of profits for the challenging </w:t>
            </w:r>
            <w:proofErr w:type="spellStart"/>
            <w:r>
              <w:rPr>
                <w:sz w:val="10"/>
              </w:rPr>
              <w:t>organisation</w:t>
            </w:r>
            <w:proofErr w:type="spellEnd"/>
            <w:r>
              <w:rPr>
                <w:sz w:val="10"/>
              </w:rPr>
              <w:t>.</w:t>
            </w:r>
          </w:p>
        </w:tc>
        <w:tc>
          <w:tcPr>
            <w:tcW w:w="1394" w:type="dxa"/>
            <w:vMerge w:val="restart"/>
          </w:tcPr>
          <w:p w:rsidR="006E5C90" w:rsidRDefault="00D64581">
            <w:pPr>
              <w:pStyle w:val="TableParagraph"/>
              <w:spacing w:line="102" w:lineRule="exact"/>
              <w:ind w:left="12"/>
              <w:rPr>
                <w:sz w:val="10"/>
              </w:rPr>
            </w:pPr>
            <w:r>
              <w:rPr>
                <w:sz w:val="10"/>
              </w:rPr>
              <w:t>Ensure that EU procurement</w:t>
            </w:r>
          </w:p>
          <w:p w:rsidR="006E5C90" w:rsidRDefault="00D64581">
            <w:pPr>
              <w:pStyle w:val="TableParagraph"/>
              <w:spacing w:before="3" w:line="247" w:lineRule="auto"/>
              <w:ind w:left="12" w:right="84"/>
              <w:rPr>
                <w:sz w:val="10"/>
              </w:rPr>
            </w:pPr>
            <w:proofErr w:type="gramStart"/>
            <w:r>
              <w:rPr>
                <w:sz w:val="10"/>
              </w:rPr>
              <w:t>process</w:t>
            </w:r>
            <w:proofErr w:type="gramEnd"/>
            <w:r>
              <w:rPr>
                <w:sz w:val="10"/>
              </w:rPr>
              <w:t xml:space="preserve"> is followed for all procurement exercises (above and below) the EU threshold in accordance with </w:t>
            </w:r>
            <w:proofErr w:type="spellStart"/>
            <w:r>
              <w:rPr>
                <w:sz w:val="10"/>
              </w:rPr>
              <w:t>DoH</w:t>
            </w:r>
            <w:proofErr w:type="spellEnd"/>
            <w:r>
              <w:rPr>
                <w:sz w:val="10"/>
              </w:rPr>
              <w:t>, Cabinet Office and Government Procurement Service Guidelines.</w:t>
            </w:r>
          </w:p>
          <w:p w:rsidR="006E5C90" w:rsidRDefault="00D64581">
            <w:pPr>
              <w:pStyle w:val="TableParagraph"/>
              <w:spacing w:line="247" w:lineRule="auto"/>
              <w:ind w:left="12" w:right="206"/>
              <w:rPr>
                <w:sz w:val="10"/>
              </w:rPr>
            </w:pPr>
            <w:r>
              <w:rPr>
                <w:sz w:val="10"/>
              </w:rPr>
              <w:t>Continued risk which applies to all procurement process but particularly</w:t>
            </w:r>
          </w:p>
          <w:p w:rsidR="006E5C90" w:rsidRDefault="00D64581">
            <w:pPr>
              <w:pStyle w:val="TableParagraph"/>
              <w:spacing w:line="247" w:lineRule="auto"/>
              <w:ind w:left="12" w:right="12"/>
              <w:rPr>
                <w:sz w:val="10"/>
              </w:rPr>
            </w:pPr>
            <w:r>
              <w:rPr>
                <w:sz w:val="10"/>
              </w:rPr>
              <w:t>those which exceed the Light Touch Regime threshold (£615,278.00 total aggregated</w:t>
            </w:r>
          </w:p>
          <w:p w:rsidR="006E5C90" w:rsidRDefault="00D64581">
            <w:pPr>
              <w:pStyle w:val="TableParagraph"/>
              <w:spacing w:line="81" w:lineRule="exact"/>
              <w:ind w:left="12"/>
              <w:rPr>
                <w:sz w:val="10"/>
              </w:rPr>
            </w:pPr>
            <w:r>
              <w:rPr>
                <w:sz w:val="10"/>
              </w:rPr>
              <w:t>contract value)</w:t>
            </w:r>
          </w:p>
        </w:tc>
        <w:tc>
          <w:tcPr>
            <w:tcW w:w="487" w:type="dxa"/>
            <w:vMerge w:val="restart"/>
          </w:tcPr>
          <w:p w:rsidR="006E5C90" w:rsidRDefault="00D64581">
            <w:pPr>
              <w:pStyle w:val="TableParagraph"/>
              <w:spacing w:line="102"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4"/>
              <w:rPr>
                <w:b/>
                <w:sz w:val="10"/>
              </w:rPr>
            </w:pPr>
          </w:p>
          <w:p w:rsidR="006E5C90" w:rsidRDefault="00D64581">
            <w:pPr>
              <w:pStyle w:val="TableParagraph"/>
              <w:spacing w:line="247" w:lineRule="auto"/>
              <w:ind w:left="11" w:right="236"/>
              <w:rPr>
                <w:sz w:val="10"/>
              </w:rPr>
            </w:pPr>
            <w:r>
              <w:rPr>
                <w:sz w:val="10"/>
              </w:rPr>
              <w:t>Project reports to Core Executive Team and Governing Body</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0"/>
              </w:rPr>
            </w:pPr>
          </w:p>
          <w:p w:rsidR="006E5C90" w:rsidRDefault="00D64581">
            <w:pPr>
              <w:pStyle w:val="TableParagraph"/>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0"/>
              </w:rPr>
            </w:pPr>
          </w:p>
          <w:p w:rsidR="006E5C90" w:rsidRDefault="00D64581">
            <w:pPr>
              <w:pStyle w:val="TableParagraph"/>
              <w:ind w:left="107"/>
              <w:rPr>
                <w:b/>
                <w:sz w:val="10"/>
              </w:rPr>
            </w:pPr>
            <w:r>
              <w:rPr>
                <w:b/>
                <w:sz w:val="10"/>
              </w:rPr>
              <w:t>3x4=12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0"/>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4"/>
              <w:rPr>
                <w:b/>
                <w:sz w:val="10"/>
              </w:rPr>
            </w:pPr>
          </w:p>
          <w:p w:rsidR="006E5C90" w:rsidRDefault="00D64581">
            <w:pPr>
              <w:pStyle w:val="TableParagraph"/>
              <w:spacing w:line="247" w:lineRule="auto"/>
              <w:ind w:left="9" w:right="114"/>
              <w:rPr>
                <w:sz w:val="10"/>
              </w:rPr>
            </w:pPr>
            <w:r>
              <w:rPr>
                <w:sz w:val="10"/>
              </w:rPr>
              <w:t>Work on the new strategy document is well advanced and will be informed by further discussions with the Governing Body scheduled for 11 October 2018</w:t>
            </w: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24.05.13</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68"/>
        </w:trPr>
        <w:tc>
          <w:tcPr>
            <w:tcW w:w="1333" w:type="dxa"/>
            <w:tcBorders>
              <w:top w:val="nil"/>
              <w:bottom w:val="nil"/>
            </w:tcBorders>
            <w:shd w:val="clear" w:color="auto" w:fill="EFE922"/>
          </w:tcPr>
          <w:p w:rsidR="006E5C90" w:rsidRDefault="00D64581">
            <w:pPr>
              <w:pStyle w:val="TableParagraph"/>
              <w:spacing w:before="12" w:line="120" w:lineRule="atLeast"/>
              <w:ind w:left="12" w:right="347"/>
              <w:rPr>
                <w:b/>
                <w:sz w:val="10"/>
              </w:rPr>
            </w:pPr>
            <w:r>
              <w:rPr>
                <w:b/>
                <w:sz w:val="10"/>
                <w:u w:val="single"/>
              </w:rPr>
              <w:t>C3 Commissioning</w:t>
            </w:r>
            <w:r>
              <w:rPr>
                <w:b/>
                <w:sz w:val="10"/>
              </w:rPr>
              <w:t xml:space="preserve"> </w:t>
            </w:r>
            <w:r>
              <w:rPr>
                <w:b/>
                <w:sz w:val="10"/>
                <w:u w:val="single"/>
              </w:rPr>
              <w:t xml:space="preserve">Implementation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Mark Walkingshaw</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David Porter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08"/>
        </w:trPr>
        <w:tc>
          <w:tcPr>
            <w:tcW w:w="1333" w:type="dxa"/>
            <w:tcBorders>
              <w:top w:val="nil"/>
              <w:bottom w:val="nil"/>
            </w:tcBorders>
            <w:shd w:val="clear" w:color="auto" w:fill="4B6F96"/>
          </w:tcPr>
          <w:p w:rsidR="006E5C90" w:rsidRDefault="00D64581">
            <w:pPr>
              <w:pStyle w:val="TableParagraph"/>
              <w:spacing w:before="46"/>
              <w:ind w:left="12"/>
              <w:rPr>
                <w:b/>
                <w:sz w:val="10"/>
              </w:rPr>
            </w:pPr>
            <w:r>
              <w:rPr>
                <w:b/>
                <w:color w:val="FFFFFF"/>
                <w:sz w:val="10"/>
              </w:rPr>
              <w:t>Review date: 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13"/>
        </w:trPr>
        <w:tc>
          <w:tcPr>
            <w:tcW w:w="1333" w:type="dxa"/>
            <w:tcBorders>
              <w:top w:val="nil"/>
              <w:bottom w:val="nil"/>
            </w:tcBorders>
          </w:tcPr>
          <w:p w:rsidR="006E5C90" w:rsidRDefault="00D64581">
            <w:pPr>
              <w:pStyle w:val="TableParagraph"/>
              <w:spacing w:line="106" w:lineRule="exact"/>
              <w:ind w:left="12"/>
              <w:rPr>
                <w:b/>
                <w:sz w:val="10"/>
              </w:rPr>
            </w:pPr>
            <w:r>
              <w:rPr>
                <w:b/>
                <w:sz w:val="10"/>
              </w:rPr>
              <w:t>Date added</w:t>
            </w:r>
          </w:p>
          <w:p w:rsidR="006E5C90" w:rsidRDefault="00D64581">
            <w:pPr>
              <w:pStyle w:val="TableParagraph"/>
              <w:spacing w:line="87" w:lineRule="exact"/>
              <w:ind w:left="12"/>
              <w:rPr>
                <w:sz w:val="10"/>
              </w:rPr>
            </w:pPr>
            <w:r>
              <w:rPr>
                <w:sz w:val="10"/>
              </w:rPr>
              <w:t>01.04.2018</w:t>
            </w:r>
          </w:p>
        </w:tc>
        <w:tc>
          <w:tcPr>
            <w:tcW w:w="1949" w:type="dxa"/>
            <w:vMerge w:val="restart"/>
          </w:tcPr>
          <w:p w:rsidR="006E5C90" w:rsidRDefault="006E5C90">
            <w:pPr>
              <w:pStyle w:val="TableParagraph"/>
              <w:rPr>
                <w:b/>
                <w:sz w:val="10"/>
              </w:rPr>
            </w:pPr>
          </w:p>
          <w:p w:rsidR="006E5C90" w:rsidRDefault="006E5C90">
            <w:pPr>
              <w:pStyle w:val="TableParagraph"/>
              <w:spacing w:before="3"/>
              <w:rPr>
                <w:b/>
                <w:sz w:val="14"/>
              </w:rPr>
            </w:pPr>
          </w:p>
          <w:p w:rsidR="006E5C90" w:rsidRDefault="00D64581">
            <w:pPr>
              <w:pStyle w:val="TableParagraph"/>
              <w:spacing w:line="247" w:lineRule="auto"/>
              <w:ind w:left="12"/>
              <w:rPr>
                <w:sz w:val="10"/>
              </w:rPr>
            </w:pPr>
            <w:r>
              <w:rPr>
                <w:sz w:val="10"/>
              </w:rPr>
              <w:t xml:space="preserve">There is a risk that activity will be at variance with plan at Gloucestershire NHS FT and other providers including AQP. Resulting in the failure to deliver financial </w:t>
            </w:r>
            <w:proofErr w:type="spellStart"/>
            <w:r>
              <w:rPr>
                <w:sz w:val="10"/>
              </w:rPr>
              <w:t>targets.R</w:t>
            </w:r>
            <w:proofErr w:type="spellEnd"/>
          </w:p>
          <w:p w:rsidR="006E5C90" w:rsidRDefault="00D64581">
            <w:pPr>
              <w:pStyle w:val="TableParagraph"/>
              <w:spacing w:before="25" w:line="247" w:lineRule="auto"/>
              <w:ind w:left="12" w:right="67"/>
              <w:rPr>
                <w:sz w:val="10"/>
              </w:rPr>
            </w:pPr>
            <w:r>
              <w:rPr>
                <w:sz w:val="10"/>
              </w:rPr>
              <w:t>Due to: Providers taking up activity under AQP contracts where previously they had not. Also driven by long waits at GHFT. Results in: contract over-performance creating a financial pressure for the CCG.</w:t>
            </w:r>
          </w:p>
        </w:tc>
        <w:tc>
          <w:tcPr>
            <w:tcW w:w="1394" w:type="dxa"/>
            <w:vMerge w:val="restart"/>
          </w:tcPr>
          <w:p w:rsidR="006E5C90" w:rsidRDefault="006E5C90">
            <w:pPr>
              <w:pStyle w:val="TableParagraph"/>
              <w:rPr>
                <w:b/>
                <w:sz w:val="10"/>
              </w:rPr>
            </w:pPr>
          </w:p>
          <w:p w:rsidR="006E5C90" w:rsidRDefault="006E5C90">
            <w:pPr>
              <w:pStyle w:val="TableParagraph"/>
              <w:spacing w:before="3"/>
              <w:rPr>
                <w:b/>
                <w:sz w:val="10"/>
              </w:rPr>
            </w:pPr>
          </w:p>
          <w:p w:rsidR="006E5C90" w:rsidRDefault="00D64581">
            <w:pPr>
              <w:pStyle w:val="TableParagraph"/>
              <w:spacing w:before="1" w:line="247" w:lineRule="auto"/>
              <w:ind w:left="12" w:right="68"/>
              <w:rPr>
                <w:sz w:val="10"/>
              </w:rPr>
            </w:pPr>
            <w:r>
              <w:rPr>
                <w:sz w:val="10"/>
              </w:rPr>
              <w:t>Robust financial plan aligned to commissioning strategy. QIPP plans developed with appropriate governance processes including monitoring. CCG constitution including Standing Orders,</w:t>
            </w:r>
          </w:p>
          <w:p w:rsidR="006E5C90" w:rsidRDefault="00D64581">
            <w:pPr>
              <w:pStyle w:val="TableParagraph"/>
              <w:spacing w:line="247" w:lineRule="auto"/>
              <w:ind w:left="12" w:right="145"/>
              <w:rPr>
                <w:sz w:val="10"/>
              </w:rPr>
            </w:pPr>
            <w:r>
              <w:rPr>
                <w:sz w:val="10"/>
              </w:rPr>
              <w:t>Prime Financial Policies and Scheme of Delegation approved. Monthly contract monitoring in place</w:t>
            </w:r>
          </w:p>
        </w:tc>
        <w:tc>
          <w:tcPr>
            <w:tcW w:w="487" w:type="dxa"/>
            <w:vMerge w:val="restart"/>
          </w:tcPr>
          <w:p w:rsidR="006E5C90" w:rsidRDefault="00D64581">
            <w:pPr>
              <w:pStyle w:val="TableParagraph"/>
              <w:spacing w:line="102" w:lineRule="exact"/>
              <w:ind w:left="121"/>
              <w:rPr>
                <w:sz w:val="10"/>
              </w:rPr>
            </w:pPr>
            <w:r>
              <w:rPr>
                <w:sz w:val="10"/>
              </w:rPr>
              <w:t>None</w:t>
            </w:r>
          </w:p>
        </w:tc>
        <w:tc>
          <w:tcPr>
            <w:tcW w:w="1283"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
              <w:rPr>
                <w:b/>
                <w:sz w:val="11"/>
              </w:rPr>
            </w:pPr>
          </w:p>
          <w:p w:rsidR="006E5C90" w:rsidRDefault="00D64581">
            <w:pPr>
              <w:pStyle w:val="TableParagraph"/>
              <w:spacing w:line="247" w:lineRule="auto"/>
              <w:ind w:left="11" w:right="52"/>
              <w:rPr>
                <w:sz w:val="10"/>
              </w:rPr>
            </w:pPr>
            <w:r>
              <w:rPr>
                <w:sz w:val="10"/>
              </w:rPr>
              <w:t>Reports to GB at Business Sessions; GB meetings, specifically around savings plans and updates on contracts</w:t>
            </w:r>
          </w:p>
        </w:tc>
        <w:tc>
          <w:tcPr>
            <w:tcW w:w="558"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1"/>
              </w:rPr>
            </w:pPr>
          </w:p>
          <w:p w:rsidR="006E5C90" w:rsidRDefault="00D64581">
            <w:pPr>
              <w:pStyle w:val="TableParagraph"/>
              <w:ind w:left="155"/>
              <w:rPr>
                <w:sz w:val="10"/>
              </w:rPr>
            </w:pPr>
            <w:r>
              <w:rPr>
                <w:sz w:val="10"/>
              </w:rPr>
              <w:t>None</w:t>
            </w:r>
          </w:p>
        </w:tc>
        <w:tc>
          <w:tcPr>
            <w:tcW w:w="558"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1"/>
              </w:rPr>
            </w:pPr>
          </w:p>
          <w:p w:rsidR="006E5C90" w:rsidRDefault="00D64581">
            <w:pPr>
              <w:pStyle w:val="TableParagraph"/>
              <w:ind w:left="107"/>
              <w:rPr>
                <w:b/>
                <w:sz w:val="10"/>
              </w:rPr>
            </w:pPr>
            <w:r>
              <w:rPr>
                <w:b/>
                <w:sz w:val="10"/>
              </w:rPr>
              <w:t>3x4=12</w:t>
            </w:r>
          </w:p>
        </w:tc>
        <w:tc>
          <w:tcPr>
            <w:tcW w:w="530"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1"/>
              </w:rPr>
            </w:pPr>
          </w:p>
          <w:p w:rsidR="006E5C90" w:rsidRDefault="00D64581">
            <w:pPr>
              <w:pStyle w:val="TableParagraph"/>
              <w:ind w:left="92"/>
              <w:rPr>
                <w:b/>
                <w:sz w:val="10"/>
              </w:rPr>
            </w:pPr>
            <w:r>
              <w:rPr>
                <w:b/>
                <w:sz w:val="10"/>
              </w:rPr>
              <w:t>3x4=12</w:t>
            </w:r>
          </w:p>
        </w:tc>
        <w:tc>
          <w:tcPr>
            <w:tcW w:w="307" w:type="dxa"/>
            <w:vMerge w:val="restart"/>
          </w:tcPr>
          <w:p w:rsidR="006E5C90" w:rsidRDefault="006E5C90">
            <w:pPr>
              <w:pStyle w:val="TableParagraph"/>
              <w:rPr>
                <w:rFonts w:ascii="Times New Roman"/>
                <w:sz w:val="8"/>
              </w:rPr>
            </w:pPr>
          </w:p>
        </w:tc>
        <w:tc>
          <w:tcPr>
            <w:tcW w:w="2872" w:type="dxa"/>
            <w:vMerge w:val="restart"/>
            <w:tcBorders>
              <w:right w:val="nil"/>
            </w:tcBorders>
          </w:tcPr>
          <w:p w:rsidR="006E5C90" w:rsidRDefault="006E5C90">
            <w:pPr>
              <w:pStyle w:val="TableParagraph"/>
              <w:spacing w:before="1"/>
              <w:rPr>
                <w:b/>
                <w:sz w:val="9"/>
              </w:rPr>
            </w:pPr>
          </w:p>
          <w:p w:rsidR="006E5C90" w:rsidRDefault="00D64581">
            <w:pPr>
              <w:pStyle w:val="TableParagraph"/>
              <w:numPr>
                <w:ilvl w:val="0"/>
                <w:numId w:val="5"/>
              </w:numPr>
              <w:tabs>
                <w:tab w:val="left" w:pos="117"/>
              </w:tabs>
              <w:rPr>
                <w:sz w:val="10"/>
              </w:rPr>
            </w:pPr>
            <w:r>
              <w:rPr>
                <w:sz w:val="10"/>
              </w:rPr>
              <w:t>Acute provider contract</w:t>
            </w:r>
            <w:r>
              <w:rPr>
                <w:spacing w:val="-3"/>
                <w:sz w:val="10"/>
              </w:rPr>
              <w:t xml:space="preserve"> </w:t>
            </w:r>
            <w:r>
              <w:rPr>
                <w:sz w:val="10"/>
              </w:rPr>
              <w:t>monitoring</w:t>
            </w:r>
          </w:p>
          <w:p w:rsidR="006E5C90" w:rsidRDefault="00D64581">
            <w:pPr>
              <w:pStyle w:val="TableParagraph"/>
              <w:numPr>
                <w:ilvl w:val="0"/>
                <w:numId w:val="5"/>
              </w:numPr>
              <w:tabs>
                <w:tab w:val="left" w:pos="121"/>
              </w:tabs>
              <w:spacing w:before="31" w:line="247" w:lineRule="auto"/>
              <w:ind w:left="9" w:right="279" w:firstLine="0"/>
              <w:rPr>
                <w:sz w:val="10"/>
              </w:rPr>
            </w:pPr>
            <w:r>
              <w:rPr>
                <w:spacing w:val="-3"/>
                <w:sz w:val="10"/>
              </w:rPr>
              <w:t xml:space="preserve">To </w:t>
            </w:r>
            <w:r>
              <w:rPr>
                <w:sz w:val="10"/>
              </w:rPr>
              <w:t>review activity associated with all AQP contract on a monthly</w:t>
            </w:r>
            <w:r>
              <w:rPr>
                <w:spacing w:val="-1"/>
                <w:sz w:val="10"/>
              </w:rPr>
              <w:t xml:space="preserve"> </w:t>
            </w:r>
            <w:r>
              <w:rPr>
                <w:sz w:val="10"/>
              </w:rPr>
              <w:t>basis.</w:t>
            </w:r>
          </w:p>
          <w:p w:rsidR="006E5C90" w:rsidRDefault="00D64581">
            <w:pPr>
              <w:pStyle w:val="TableParagraph"/>
              <w:numPr>
                <w:ilvl w:val="0"/>
                <w:numId w:val="5"/>
              </w:numPr>
              <w:tabs>
                <w:tab w:val="left" w:pos="149"/>
              </w:tabs>
              <w:spacing w:before="27" w:line="247" w:lineRule="auto"/>
              <w:ind w:left="9" w:right="22" w:firstLine="0"/>
              <w:rPr>
                <w:sz w:val="10"/>
              </w:rPr>
            </w:pPr>
            <w:r>
              <w:rPr>
                <w:sz w:val="10"/>
              </w:rPr>
              <w:t>Develop care pathway approach to demand management. Communication with Primary Care and acceleration of advice &amp; guidance for key</w:t>
            </w:r>
            <w:r>
              <w:rPr>
                <w:spacing w:val="-3"/>
                <w:sz w:val="10"/>
              </w:rPr>
              <w:t xml:space="preserve"> </w:t>
            </w:r>
            <w:r>
              <w:rPr>
                <w:sz w:val="10"/>
              </w:rPr>
              <w:t>specialties.</w:t>
            </w:r>
          </w:p>
          <w:p w:rsidR="006E5C90" w:rsidRDefault="00D64581">
            <w:pPr>
              <w:pStyle w:val="TableParagraph"/>
              <w:numPr>
                <w:ilvl w:val="0"/>
                <w:numId w:val="5"/>
              </w:numPr>
              <w:tabs>
                <w:tab w:val="left" w:pos="120"/>
              </w:tabs>
              <w:spacing w:before="27" w:line="247" w:lineRule="auto"/>
              <w:ind w:left="9" w:right="95" w:firstLine="0"/>
              <w:rPr>
                <w:sz w:val="10"/>
              </w:rPr>
            </w:pPr>
            <w:r>
              <w:rPr>
                <w:sz w:val="10"/>
              </w:rPr>
              <w:t xml:space="preserve">Focus on IFR/CBA policy compliance to </w:t>
            </w:r>
            <w:proofErr w:type="spellStart"/>
            <w:r>
              <w:rPr>
                <w:sz w:val="10"/>
              </w:rPr>
              <w:t>minimise</w:t>
            </w:r>
            <w:proofErr w:type="spellEnd"/>
            <w:r>
              <w:rPr>
                <w:sz w:val="10"/>
              </w:rPr>
              <w:t xml:space="preserve"> low value activity</w:t>
            </w:r>
          </w:p>
          <w:p w:rsidR="006E5C90" w:rsidRDefault="00D64581">
            <w:pPr>
              <w:pStyle w:val="TableParagraph"/>
              <w:numPr>
                <w:ilvl w:val="0"/>
                <w:numId w:val="5"/>
              </w:numPr>
              <w:tabs>
                <w:tab w:val="left" w:pos="121"/>
              </w:tabs>
              <w:spacing w:before="27" w:line="247" w:lineRule="auto"/>
              <w:ind w:left="9" w:right="416" w:firstLine="0"/>
              <w:rPr>
                <w:sz w:val="10"/>
              </w:rPr>
            </w:pPr>
            <w:r>
              <w:rPr>
                <w:sz w:val="10"/>
              </w:rPr>
              <w:t>Evaluation of the impact of introducing direct access diagnostics</w:t>
            </w:r>
          </w:p>
          <w:p w:rsidR="006E5C90" w:rsidRDefault="00D64581">
            <w:pPr>
              <w:pStyle w:val="TableParagraph"/>
              <w:numPr>
                <w:ilvl w:val="0"/>
                <w:numId w:val="5"/>
              </w:numPr>
              <w:tabs>
                <w:tab w:val="left" w:pos="121"/>
              </w:tabs>
              <w:spacing w:before="27" w:line="247" w:lineRule="auto"/>
              <w:ind w:left="9" w:right="105" w:firstLine="0"/>
              <w:rPr>
                <w:sz w:val="10"/>
              </w:rPr>
            </w:pPr>
            <w:r>
              <w:rPr>
                <w:sz w:val="10"/>
              </w:rPr>
              <w:t>Development of more detailed service specifications where possible</w:t>
            </w: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325"/>
        </w:trPr>
        <w:tc>
          <w:tcPr>
            <w:tcW w:w="1333" w:type="dxa"/>
            <w:tcBorders>
              <w:top w:val="nil"/>
              <w:bottom w:val="nil"/>
            </w:tcBorders>
            <w:shd w:val="clear" w:color="auto" w:fill="EFE922"/>
          </w:tcPr>
          <w:p w:rsidR="006E5C90" w:rsidRDefault="00D64581">
            <w:pPr>
              <w:pStyle w:val="TableParagraph"/>
              <w:spacing w:line="102" w:lineRule="exact"/>
              <w:ind w:left="12"/>
              <w:rPr>
                <w:b/>
                <w:sz w:val="10"/>
              </w:rPr>
            </w:pPr>
            <w:r>
              <w:rPr>
                <w:b/>
                <w:sz w:val="10"/>
                <w:u w:val="single"/>
              </w:rPr>
              <w:t xml:space="preserve">C16 combined with </w:t>
            </w:r>
          </w:p>
          <w:p w:rsidR="006E5C90" w:rsidRDefault="00D64581">
            <w:pPr>
              <w:pStyle w:val="TableParagraph"/>
              <w:spacing w:before="3" w:line="110" w:lineRule="atLeast"/>
              <w:ind w:left="12"/>
              <w:rPr>
                <w:b/>
                <w:sz w:val="10"/>
              </w:rPr>
            </w:pPr>
            <w:r>
              <w:rPr>
                <w:b/>
                <w:sz w:val="10"/>
                <w:u w:val="single"/>
              </w:rPr>
              <w:t>F11 Commissioning</w:t>
            </w:r>
            <w:r>
              <w:rPr>
                <w:b/>
                <w:sz w:val="10"/>
              </w:rPr>
              <w:t xml:space="preserve"> </w:t>
            </w:r>
            <w:r>
              <w:rPr>
                <w:b/>
                <w:sz w:val="10"/>
                <w:u w:val="single"/>
              </w:rPr>
              <w:t xml:space="preserve">Implementation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92"/>
        </w:trPr>
        <w:tc>
          <w:tcPr>
            <w:tcW w:w="1333" w:type="dxa"/>
            <w:tcBorders>
              <w:top w:val="nil"/>
              <w:bottom w:val="nil"/>
            </w:tcBorders>
            <w:shd w:val="clear" w:color="auto" w:fill="4B6F96"/>
          </w:tcPr>
          <w:p w:rsidR="006E5C90" w:rsidRDefault="00D64581">
            <w:pPr>
              <w:pStyle w:val="TableParagraph"/>
              <w:spacing w:line="72"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07"/>
        </w:trPr>
        <w:tc>
          <w:tcPr>
            <w:tcW w:w="1333" w:type="dxa"/>
            <w:tcBorders>
              <w:top w:val="nil"/>
              <w:bottom w:val="nil"/>
            </w:tcBorders>
          </w:tcPr>
          <w:p w:rsidR="006E5C90" w:rsidRDefault="00D64581">
            <w:pPr>
              <w:pStyle w:val="TableParagraph"/>
              <w:spacing w:line="102" w:lineRule="exact"/>
              <w:ind w:left="12"/>
              <w:rPr>
                <w:sz w:val="10"/>
              </w:rPr>
            </w:pPr>
            <w:r>
              <w:rPr>
                <w:sz w:val="10"/>
              </w:rPr>
              <w:t>Mark Walkingshaw / Cath</w:t>
            </w:r>
          </w:p>
          <w:p w:rsidR="006E5C90" w:rsidRDefault="00D64581">
            <w:pPr>
              <w:pStyle w:val="TableParagraph"/>
              <w:spacing w:before="3" w:line="83" w:lineRule="exact"/>
              <w:ind w:left="12"/>
              <w:rPr>
                <w:sz w:val="10"/>
              </w:rPr>
            </w:pPr>
            <w:r>
              <w:rPr>
                <w:sz w:val="10"/>
              </w:rPr>
              <w:t>Leech</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1"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207"/>
        </w:trPr>
        <w:tc>
          <w:tcPr>
            <w:tcW w:w="1333" w:type="dxa"/>
            <w:tcBorders>
              <w:top w:val="nil"/>
              <w:bottom w:val="nil"/>
            </w:tcBorders>
          </w:tcPr>
          <w:p w:rsidR="006E5C90" w:rsidRDefault="00D64581">
            <w:pPr>
              <w:pStyle w:val="TableParagraph"/>
              <w:spacing w:line="102" w:lineRule="exact"/>
              <w:ind w:left="12"/>
              <w:rPr>
                <w:sz w:val="10"/>
              </w:rPr>
            </w:pPr>
            <w:r>
              <w:rPr>
                <w:sz w:val="10"/>
              </w:rPr>
              <w:t>Christian Hamilton / Andrew</w:t>
            </w:r>
          </w:p>
          <w:p w:rsidR="006E5C90" w:rsidRDefault="00D64581">
            <w:pPr>
              <w:pStyle w:val="TableParagraph"/>
              <w:spacing w:before="3" w:line="83" w:lineRule="exact"/>
              <w:ind w:left="12"/>
              <w:rPr>
                <w:sz w:val="10"/>
              </w:rPr>
            </w:pPr>
            <w:r>
              <w:rPr>
                <w:sz w:val="10"/>
              </w:rPr>
              <w:t>Beard</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1"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Audit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1"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r w:rsidR="006E5C90">
        <w:trPr>
          <w:trHeight w:val="101"/>
        </w:trPr>
        <w:tc>
          <w:tcPr>
            <w:tcW w:w="1333" w:type="dxa"/>
            <w:tcBorders>
              <w:top w:val="nil"/>
            </w:tcBorders>
          </w:tcPr>
          <w:p w:rsidR="006E5C90" w:rsidRDefault="00D64581">
            <w:pPr>
              <w:pStyle w:val="TableParagraph"/>
              <w:spacing w:line="82" w:lineRule="exact"/>
              <w:ind w:left="12"/>
              <w:rPr>
                <w:sz w:val="10"/>
              </w:rPr>
            </w:pPr>
            <w:r>
              <w:rPr>
                <w:sz w:val="10"/>
              </w:rPr>
              <w:t>31.03.19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7" w:type="dxa"/>
            <w:vMerge/>
            <w:tcBorders>
              <w:top w:val="nil"/>
            </w:tcBorders>
          </w:tcPr>
          <w:p w:rsidR="006E5C90" w:rsidRDefault="006E5C90">
            <w:pPr>
              <w:rPr>
                <w:sz w:val="2"/>
                <w:szCs w:val="2"/>
              </w:rPr>
            </w:pPr>
          </w:p>
        </w:tc>
        <w:tc>
          <w:tcPr>
            <w:tcW w:w="1283" w:type="dxa"/>
            <w:vMerge/>
            <w:tcBorders>
              <w:top w:val="nil"/>
            </w:tcBorders>
          </w:tcPr>
          <w:p w:rsidR="006E5C90" w:rsidRDefault="006E5C90">
            <w:pPr>
              <w:rPr>
                <w:sz w:val="2"/>
                <w:szCs w:val="2"/>
              </w:rPr>
            </w:pPr>
          </w:p>
        </w:tc>
        <w:tc>
          <w:tcPr>
            <w:tcW w:w="558" w:type="dxa"/>
            <w:vMerge/>
            <w:tcBorders>
              <w:top w:val="nil"/>
            </w:tcBorders>
          </w:tcPr>
          <w:p w:rsidR="006E5C90" w:rsidRDefault="006E5C90">
            <w:pPr>
              <w:rPr>
                <w:sz w:val="2"/>
                <w:szCs w:val="2"/>
              </w:rPr>
            </w:pPr>
          </w:p>
        </w:tc>
        <w:tc>
          <w:tcPr>
            <w:tcW w:w="558" w:type="dxa"/>
            <w:vMerge/>
            <w:tcBorders>
              <w:top w:val="nil"/>
            </w:tcBorders>
            <w:shd w:val="clear" w:color="auto" w:fill="FEBD28"/>
          </w:tcPr>
          <w:p w:rsidR="006E5C90" w:rsidRDefault="006E5C90">
            <w:pPr>
              <w:rPr>
                <w:sz w:val="2"/>
                <w:szCs w:val="2"/>
              </w:rPr>
            </w:pPr>
          </w:p>
        </w:tc>
        <w:tc>
          <w:tcPr>
            <w:tcW w:w="530" w:type="dxa"/>
            <w:vMerge/>
            <w:tcBorders>
              <w:top w:val="nil"/>
            </w:tcBorders>
            <w:shd w:val="clear" w:color="auto" w:fill="FEBD28"/>
          </w:tcPr>
          <w:p w:rsidR="006E5C90" w:rsidRDefault="006E5C90">
            <w:pPr>
              <w:rPr>
                <w:sz w:val="2"/>
                <w:szCs w:val="2"/>
              </w:rPr>
            </w:pPr>
          </w:p>
        </w:tc>
        <w:tc>
          <w:tcPr>
            <w:tcW w:w="307" w:type="dxa"/>
            <w:vMerge/>
            <w:tcBorders>
              <w:top w:val="nil"/>
            </w:tcBorders>
          </w:tcPr>
          <w:p w:rsidR="006E5C90" w:rsidRDefault="006E5C90">
            <w:pPr>
              <w:rPr>
                <w:sz w:val="2"/>
                <w:szCs w:val="2"/>
              </w:rPr>
            </w:pPr>
          </w:p>
        </w:tc>
        <w:tc>
          <w:tcPr>
            <w:tcW w:w="2872" w:type="dxa"/>
            <w:vMerge/>
            <w:tcBorders>
              <w:top w:val="nil"/>
              <w:right w:val="nil"/>
            </w:tcBorders>
          </w:tcPr>
          <w:p w:rsidR="006E5C90" w:rsidRDefault="006E5C90">
            <w:pPr>
              <w:rPr>
                <w:sz w:val="2"/>
                <w:szCs w:val="2"/>
              </w:rPr>
            </w:pPr>
          </w:p>
        </w:tc>
      </w:tr>
    </w:tbl>
    <w:p w:rsidR="006E5C90" w:rsidRDefault="006E5C90">
      <w:pPr>
        <w:rPr>
          <w:sz w:val="2"/>
          <w:szCs w:val="2"/>
        </w:rPr>
        <w:sectPr w:rsidR="006E5C90">
          <w:pgSz w:w="11910" w:h="16840"/>
          <w:pgMar w:top="320" w:right="200" w:bottom="280" w:left="22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3"/>
        <w:gridCol w:w="1949"/>
        <w:gridCol w:w="1394"/>
        <w:gridCol w:w="486"/>
        <w:gridCol w:w="1282"/>
        <w:gridCol w:w="557"/>
        <w:gridCol w:w="557"/>
        <w:gridCol w:w="529"/>
        <w:gridCol w:w="306"/>
        <w:gridCol w:w="2871"/>
      </w:tblGrid>
      <w:tr w:rsidR="006E5C90">
        <w:trPr>
          <w:trHeight w:val="101"/>
        </w:trPr>
        <w:tc>
          <w:tcPr>
            <w:tcW w:w="1333" w:type="dxa"/>
            <w:tcBorders>
              <w:bottom w:val="nil"/>
            </w:tcBorders>
            <w:shd w:val="clear" w:color="auto" w:fill="4B6F96"/>
          </w:tcPr>
          <w:p w:rsidR="006E5C90" w:rsidRDefault="00D64581">
            <w:pPr>
              <w:pStyle w:val="TableParagraph"/>
              <w:spacing w:line="82" w:lineRule="exact"/>
              <w:ind w:left="12"/>
              <w:rPr>
                <w:b/>
                <w:sz w:val="10"/>
              </w:rPr>
            </w:pPr>
            <w:r>
              <w:rPr>
                <w:b/>
                <w:color w:val="FFFFFF"/>
                <w:sz w:val="10"/>
              </w:rPr>
              <w:lastRenderedPageBreak/>
              <w:t>Date added</w:t>
            </w:r>
          </w:p>
        </w:tc>
        <w:tc>
          <w:tcPr>
            <w:tcW w:w="1949" w:type="dxa"/>
            <w:vMerge w:val="restart"/>
          </w:tcPr>
          <w:p w:rsidR="006E5C90" w:rsidRDefault="006E5C90">
            <w:pPr>
              <w:pStyle w:val="TableParagraph"/>
              <w:rPr>
                <w:b/>
                <w:sz w:val="10"/>
              </w:rPr>
            </w:pPr>
          </w:p>
          <w:p w:rsidR="006E5C90" w:rsidRDefault="006E5C90">
            <w:pPr>
              <w:pStyle w:val="TableParagraph"/>
              <w:spacing w:before="4"/>
              <w:rPr>
                <w:b/>
                <w:sz w:val="11"/>
              </w:rPr>
            </w:pPr>
          </w:p>
          <w:p w:rsidR="006E5C90" w:rsidRDefault="00D64581">
            <w:pPr>
              <w:pStyle w:val="TableParagraph"/>
              <w:spacing w:line="247" w:lineRule="auto"/>
              <w:ind w:left="12" w:right="23"/>
              <w:rPr>
                <w:sz w:val="10"/>
              </w:rPr>
            </w:pPr>
            <w:r>
              <w:rPr>
                <w:sz w:val="10"/>
              </w:rPr>
              <w:t>Risk that the CCG is unable to meet the national target for CHC. Due to: Currently there are 42 CHC funded individuals with  a Learning Disability a review conducted showed that there are 28 individuals who have not had a review. Resulting in missed target and poor patient experience for the actual patient and their</w:t>
            </w:r>
            <w:r>
              <w:rPr>
                <w:spacing w:val="-4"/>
                <w:sz w:val="10"/>
              </w:rPr>
              <w:t xml:space="preserve"> </w:t>
            </w:r>
            <w:r>
              <w:rPr>
                <w:sz w:val="10"/>
              </w:rPr>
              <w:t>family</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5" w:line="247" w:lineRule="auto"/>
              <w:ind w:left="12" w:right="157"/>
              <w:rPr>
                <w:sz w:val="10"/>
              </w:rPr>
            </w:pPr>
            <w:r>
              <w:rPr>
                <w:sz w:val="10"/>
              </w:rPr>
              <w:t xml:space="preserve">Monthly </w:t>
            </w:r>
            <w:proofErr w:type="spellStart"/>
            <w:r>
              <w:rPr>
                <w:sz w:val="10"/>
              </w:rPr>
              <w:t>perfromance</w:t>
            </w:r>
            <w:proofErr w:type="spellEnd"/>
            <w:r>
              <w:rPr>
                <w:sz w:val="10"/>
              </w:rPr>
              <w:t xml:space="preserve"> reports reported to the Core Leadership team and to the Governing Body at the Business Sessions and formally as part one of the Governing Body</w:t>
            </w:r>
            <w:r>
              <w:rPr>
                <w:spacing w:val="-2"/>
                <w:sz w:val="10"/>
              </w:rPr>
              <w:t xml:space="preserve"> </w:t>
            </w:r>
            <w:proofErr w:type="gramStart"/>
            <w:r>
              <w:rPr>
                <w:sz w:val="10"/>
              </w:rPr>
              <w:t>meeting</w:t>
            </w:r>
            <w:proofErr w:type="gramEnd"/>
            <w:r>
              <w:rPr>
                <w:sz w:val="10"/>
              </w:rPr>
              <w:t>.</w:t>
            </w:r>
          </w:p>
        </w:tc>
        <w:tc>
          <w:tcPr>
            <w:tcW w:w="486" w:type="dxa"/>
            <w:vMerge w:val="restart"/>
          </w:tcPr>
          <w:p w:rsidR="006E5C90" w:rsidRDefault="00D64581">
            <w:pPr>
              <w:pStyle w:val="TableParagraph"/>
              <w:spacing w:line="102"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1"/>
              </w:rPr>
            </w:pPr>
          </w:p>
          <w:p w:rsidR="006E5C90" w:rsidRDefault="00D64581">
            <w:pPr>
              <w:pStyle w:val="TableParagraph"/>
              <w:spacing w:line="247" w:lineRule="auto"/>
              <w:ind w:left="12" w:right="46"/>
              <w:rPr>
                <w:sz w:val="10"/>
              </w:rPr>
            </w:pPr>
            <w:r>
              <w:rPr>
                <w:sz w:val="10"/>
              </w:rPr>
              <w:t>Governing Body Performance Reports; reports to the Audit and Risk Committee and performance monitoring by NHS England</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157"/>
              <w:rPr>
                <w:sz w:val="10"/>
              </w:rPr>
            </w:pPr>
            <w:r>
              <w:rPr>
                <w:sz w:val="10"/>
              </w:rPr>
              <w:t>None</w:t>
            </w:r>
          </w:p>
        </w:tc>
        <w:tc>
          <w:tcPr>
            <w:tcW w:w="557" w:type="dxa"/>
            <w:vMerge w:val="restart"/>
            <w:shd w:val="clear" w:color="auto" w:fill="EE322D"/>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110"/>
              <w:rPr>
                <w:b/>
                <w:sz w:val="10"/>
              </w:rPr>
            </w:pPr>
            <w:r>
              <w:rPr>
                <w:b/>
                <w:sz w:val="10"/>
              </w:rPr>
              <w:t>4x4=16</w:t>
            </w:r>
          </w:p>
        </w:tc>
        <w:tc>
          <w:tcPr>
            <w:tcW w:w="529"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96"/>
              <w:rPr>
                <w:b/>
                <w:sz w:val="10"/>
              </w:rPr>
            </w:pPr>
            <w:r>
              <w:rPr>
                <w:b/>
                <w:sz w:val="10"/>
              </w:rPr>
              <w:t>3x4=12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5" w:line="247" w:lineRule="auto"/>
              <w:ind w:left="15" w:right="18"/>
              <w:rPr>
                <w:sz w:val="10"/>
              </w:rPr>
            </w:pPr>
            <w:r>
              <w:rPr>
                <w:sz w:val="10"/>
              </w:rPr>
              <w:t xml:space="preserve">Recruitment of 3 LD Nurse Assessors commenced. All LD CHC funded </w:t>
            </w:r>
            <w:proofErr w:type="spellStart"/>
            <w:r>
              <w:rPr>
                <w:sz w:val="10"/>
              </w:rPr>
              <w:t>indivduals</w:t>
            </w:r>
            <w:proofErr w:type="spellEnd"/>
            <w:r>
              <w:rPr>
                <w:sz w:val="10"/>
              </w:rPr>
              <w:t xml:space="preserve"> identified and a review date assigned. </w:t>
            </w:r>
            <w:proofErr w:type="gramStart"/>
            <w:r>
              <w:rPr>
                <w:sz w:val="10"/>
              </w:rPr>
              <w:t>Band  7</w:t>
            </w:r>
            <w:proofErr w:type="gramEnd"/>
            <w:r>
              <w:rPr>
                <w:sz w:val="10"/>
              </w:rPr>
              <w:t xml:space="preserve"> CHC LD Nurse Assessor to commence a review of </w:t>
            </w:r>
            <w:proofErr w:type="spellStart"/>
            <w:r>
              <w:rPr>
                <w:sz w:val="10"/>
              </w:rPr>
              <w:t>indivudals</w:t>
            </w:r>
            <w:proofErr w:type="spellEnd"/>
            <w:r>
              <w:rPr>
                <w:sz w:val="10"/>
              </w:rPr>
              <w:t xml:space="preserve"> on the 01/08/2018 with a target of completing this piece of work within 12 weeks. </w:t>
            </w:r>
            <w:proofErr w:type="gramStart"/>
            <w:r>
              <w:rPr>
                <w:sz w:val="10"/>
              </w:rPr>
              <w:t>fortnightly</w:t>
            </w:r>
            <w:proofErr w:type="gramEnd"/>
            <w:r>
              <w:rPr>
                <w:sz w:val="10"/>
              </w:rPr>
              <w:t xml:space="preserve"> monitoring of progress against the target . Paper being drafted for the Quality and Governance committee.</w:t>
            </w: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01.04.2018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1"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EFE922"/>
          </w:tcPr>
          <w:p w:rsidR="006E5C90" w:rsidRDefault="00D64581">
            <w:pPr>
              <w:pStyle w:val="TableParagraph"/>
              <w:spacing w:line="82" w:lineRule="exact"/>
              <w:ind w:left="12"/>
              <w:rPr>
                <w:b/>
                <w:sz w:val="10"/>
              </w:rPr>
            </w:pPr>
            <w:r>
              <w:rPr>
                <w:b/>
                <w:sz w:val="10"/>
                <w:u w:val="single"/>
              </w:rPr>
              <w:t>K9 Integration</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Kim Forey</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07"/>
        </w:trPr>
        <w:tc>
          <w:tcPr>
            <w:tcW w:w="1333" w:type="dxa"/>
            <w:tcBorders>
              <w:top w:val="nil"/>
              <w:bottom w:val="nil"/>
            </w:tcBorders>
          </w:tcPr>
          <w:p w:rsidR="006E5C90" w:rsidRDefault="00D64581">
            <w:pPr>
              <w:pStyle w:val="TableParagraph"/>
              <w:spacing w:line="102" w:lineRule="exact"/>
              <w:ind w:left="12"/>
              <w:rPr>
                <w:sz w:val="10"/>
              </w:rPr>
            </w:pPr>
            <w:r>
              <w:rPr>
                <w:sz w:val="10"/>
              </w:rPr>
              <w:t>Miriam Street &amp; Debbie</w:t>
            </w:r>
          </w:p>
          <w:p w:rsidR="006E5C90" w:rsidRDefault="00D64581">
            <w:pPr>
              <w:pStyle w:val="TableParagraph"/>
              <w:spacing w:before="3" w:line="83" w:lineRule="exact"/>
              <w:ind w:left="12"/>
              <w:rPr>
                <w:sz w:val="10"/>
              </w:rPr>
            </w:pPr>
            <w:r>
              <w:rPr>
                <w:sz w:val="10"/>
              </w:rPr>
              <w:t>Sanders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tcBorders>
          </w:tcPr>
          <w:p w:rsidR="006E5C90" w:rsidRDefault="00D64581">
            <w:pPr>
              <w:pStyle w:val="TableParagraph"/>
              <w:spacing w:line="82" w:lineRule="exact"/>
              <w:ind w:left="12"/>
              <w:rPr>
                <w:sz w:val="10"/>
              </w:rPr>
            </w:pPr>
            <w:r>
              <w:rPr>
                <w:sz w:val="10"/>
              </w:rPr>
              <w:t>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bottom w:val="nil"/>
            </w:tcBorders>
            <w:shd w:val="clear" w:color="auto" w:fill="4B6F96"/>
          </w:tcPr>
          <w:p w:rsidR="006E5C90" w:rsidRDefault="00D64581">
            <w:pPr>
              <w:pStyle w:val="TableParagraph"/>
              <w:spacing w:line="81" w:lineRule="exact"/>
              <w:ind w:left="12"/>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1" w:line="247" w:lineRule="auto"/>
              <w:ind w:left="12"/>
              <w:rPr>
                <w:b/>
                <w:sz w:val="10"/>
              </w:rPr>
            </w:pPr>
            <w:r>
              <w:rPr>
                <w:sz w:val="10"/>
              </w:rPr>
              <w:t xml:space="preserve">Risk that delayed implementation of ICS Projects and/or failure of projects to deliver anticipated benefits </w:t>
            </w:r>
            <w:r>
              <w:rPr>
                <w:b/>
                <w:sz w:val="10"/>
              </w:rPr>
              <w:t>Due to:</w:t>
            </w:r>
          </w:p>
          <w:p w:rsidR="006E5C90" w:rsidRDefault="00D64581">
            <w:pPr>
              <w:pStyle w:val="TableParagraph"/>
              <w:spacing w:before="26" w:line="247" w:lineRule="auto"/>
              <w:ind w:left="12"/>
              <w:rPr>
                <w:sz w:val="10"/>
              </w:rPr>
            </w:pPr>
            <w:r>
              <w:rPr>
                <w:b/>
                <w:sz w:val="10"/>
              </w:rPr>
              <w:t xml:space="preserve">Resulting in: </w:t>
            </w:r>
            <w:r>
              <w:rPr>
                <w:sz w:val="10"/>
              </w:rPr>
              <w:t>under-delivery on planned care QIPP savings target. Therefore transformation projects may not deliver the expected outcomes.</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1" w:line="247" w:lineRule="auto"/>
              <w:ind w:left="12" w:right="82"/>
              <w:jc w:val="both"/>
              <w:rPr>
                <w:sz w:val="10"/>
              </w:rPr>
            </w:pPr>
            <w:r>
              <w:rPr>
                <w:sz w:val="10"/>
              </w:rPr>
              <w:t>Robust project management planning and reporting to the PMO.</w:t>
            </w:r>
          </w:p>
        </w:tc>
        <w:tc>
          <w:tcPr>
            <w:tcW w:w="486" w:type="dxa"/>
            <w:vMerge w:val="restart"/>
          </w:tcPr>
          <w:p w:rsidR="006E5C90" w:rsidRDefault="00D64581">
            <w:pPr>
              <w:pStyle w:val="TableParagraph"/>
              <w:spacing w:line="102"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7"/>
              <w:rPr>
                <w:b/>
                <w:sz w:val="11"/>
              </w:rPr>
            </w:pPr>
          </w:p>
          <w:p w:rsidR="006E5C90" w:rsidRDefault="00D64581">
            <w:pPr>
              <w:pStyle w:val="TableParagraph"/>
              <w:spacing w:line="247" w:lineRule="auto"/>
              <w:ind w:left="12" w:right="78"/>
              <w:rPr>
                <w:sz w:val="10"/>
              </w:rPr>
            </w:pPr>
            <w:r>
              <w:rPr>
                <w:sz w:val="10"/>
              </w:rPr>
              <w:t>Budgets approved by the Governing Body. Monthly performance reporting to CCG Governing Body and quarterly reporting to the CCG’s Audit Committee.</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157"/>
              <w:rPr>
                <w:sz w:val="10"/>
              </w:rPr>
            </w:pPr>
            <w:r>
              <w:rPr>
                <w:sz w:val="10"/>
              </w:rPr>
              <w:t>None</w:t>
            </w:r>
          </w:p>
        </w:tc>
        <w:tc>
          <w:tcPr>
            <w:tcW w:w="557"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110"/>
              <w:rPr>
                <w:b/>
                <w:sz w:val="10"/>
              </w:rPr>
            </w:pPr>
            <w:r>
              <w:rPr>
                <w:b/>
                <w:sz w:val="10"/>
              </w:rPr>
              <w:t>3x4=12</w:t>
            </w:r>
          </w:p>
        </w:tc>
        <w:tc>
          <w:tcPr>
            <w:tcW w:w="529"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ind w:left="96"/>
              <w:rPr>
                <w:b/>
                <w:sz w:val="10"/>
              </w:rPr>
            </w:pPr>
            <w:r>
              <w:rPr>
                <w:b/>
                <w:sz w:val="10"/>
              </w:rPr>
              <w:t>3x4=12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D64581">
            <w:pPr>
              <w:pStyle w:val="TableParagraph"/>
              <w:numPr>
                <w:ilvl w:val="0"/>
                <w:numId w:val="4"/>
              </w:numPr>
              <w:tabs>
                <w:tab w:val="left" w:pos="123"/>
              </w:tabs>
              <w:spacing w:line="247" w:lineRule="auto"/>
              <w:ind w:right="419" w:firstLine="0"/>
              <w:rPr>
                <w:sz w:val="10"/>
              </w:rPr>
            </w:pPr>
            <w:r>
              <w:rPr>
                <w:sz w:val="10"/>
              </w:rPr>
              <w:t>KPIs developed and uploaded to Verto performance management</w:t>
            </w:r>
            <w:r>
              <w:rPr>
                <w:spacing w:val="-2"/>
                <w:sz w:val="10"/>
              </w:rPr>
              <w:t xml:space="preserve"> </w:t>
            </w:r>
            <w:r>
              <w:rPr>
                <w:sz w:val="10"/>
              </w:rPr>
              <w:t>system.</w:t>
            </w:r>
          </w:p>
          <w:p w:rsidR="006E5C90" w:rsidRDefault="00D64581">
            <w:pPr>
              <w:pStyle w:val="TableParagraph"/>
              <w:numPr>
                <w:ilvl w:val="0"/>
                <w:numId w:val="4"/>
              </w:numPr>
              <w:tabs>
                <w:tab w:val="left" w:pos="127"/>
              </w:tabs>
              <w:spacing w:before="26"/>
              <w:ind w:left="126" w:hanging="111"/>
              <w:rPr>
                <w:sz w:val="10"/>
              </w:rPr>
            </w:pPr>
            <w:r>
              <w:rPr>
                <w:sz w:val="10"/>
              </w:rPr>
              <w:t>Ongoing.</w:t>
            </w:r>
          </w:p>
          <w:p w:rsidR="006E5C90" w:rsidRDefault="00D64581">
            <w:pPr>
              <w:pStyle w:val="TableParagraph"/>
              <w:numPr>
                <w:ilvl w:val="0"/>
                <w:numId w:val="4"/>
              </w:numPr>
              <w:tabs>
                <w:tab w:val="left" w:pos="127"/>
              </w:tabs>
              <w:spacing w:before="31" w:line="247" w:lineRule="auto"/>
              <w:ind w:right="393" w:firstLine="0"/>
              <w:rPr>
                <w:sz w:val="10"/>
              </w:rPr>
            </w:pPr>
            <w:r>
              <w:rPr>
                <w:sz w:val="10"/>
              </w:rPr>
              <w:t>QIPP Portal developed to inform and report on QIPP schemes along with soft measures &amp;</w:t>
            </w:r>
            <w:r>
              <w:rPr>
                <w:spacing w:val="-5"/>
                <w:sz w:val="10"/>
              </w:rPr>
              <w:t xml:space="preserve"> </w:t>
            </w:r>
            <w:r>
              <w:rPr>
                <w:sz w:val="10"/>
              </w:rPr>
              <w:t>intelligence.</w:t>
            </w:r>
          </w:p>
          <w:p w:rsidR="006E5C90" w:rsidRDefault="00D64581">
            <w:pPr>
              <w:pStyle w:val="TableParagraph"/>
              <w:numPr>
                <w:ilvl w:val="0"/>
                <w:numId w:val="4"/>
              </w:numPr>
              <w:tabs>
                <w:tab w:val="left" w:pos="126"/>
              </w:tabs>
              <w:spacing w:before="27" w:line="247" w:lineRule="auto"/>
              <w:ind w:right="45" w:firstLine="0"/>
              <w:rPr>
                <w:sz w:val="10"/>
              </w:rPr>
            </w:pPr>
            <w:r>
              <w:rPr>
                <w:sz w:val="10"/>
              </w:rPr>
              <w:t>Triangulation of information data and finance for year to date position and improved QIPP scheme</w:t>
            </w:r>
            <w:r>
              <w:rPr>
                <w:spacing w:val="-5"/>
                <w:sz w:val="10"/>
              </w:rPr>
              <w:t xml:space="preserve"> </w:t>
            </w:r>
            <w:r>
              <w:rPr>
                <w:sz w:val="10"/>
              </w:rPr>
              <w:t>forecasts.</w:t>
            </w:r>
          </w:p>
          <w:p w:rsidR="006E5C90" w:rsidRDefault="00D64581">
            <w:pPr>
              <w:pStyle w:val="TableParagraph"/>
              <w:numPr>
                <w:ilvl w:val="0"/>
                <w:numId w:val="4"/>
              </w:numPr>
              <w:tabs>
                <w:tab w:val="left" w:pos="127"/>
              </w:tabs>
              <w:spacing w:before="27" w:line="247" w:lineRule="auto"/>
              <w:ind w:right="212" w:firstLine="0"/>
              <w:rPr>
                <w:sz w:val="10"/>
              </w:rPr>
            </w:pPr>
            <w:proofErr w:type="gramStart"/>
            <w:r>
              <w:rPr>
                <w:sz w:val="10"/>
              </w:rPr>
              <w:t>Regular monthly meetings with service leads</w:t>
            </w:r>
            <w:proofErr w:type="gramEnd"/>
            <w:r>
              <w:rPr>
                <w:sz w:val="10"/>
              </w:rPr>
              <w:t xml:space="preserve"> for scheme reviews.</w:t>
            </w:r>
          </w:p>
          <w:p w:rsidR="006E5C90" w:rsidRDefault="00D64581">
            <w:pPr>
              <w:pStyle w:val="TableParagraph"/>
              <w:numPr>
                <w:ilvl w:val="0"/>
                <w:numId w:val="4"/>
              </w:numPr>
              <w:tabs>
                <w:tab w:val="left" w:pos="127"/>
              </w:tabs>
              <w:spacing w:before="22" w:line="120" w:lineRule="atLeast"/>
              <w:ind w:right="30" w:firstLine="0"/>
              <w:rPr>
                <w:sz w:val="10"/>
              </w:rPr>
            </w:pPr>
            <w:r>
              <w:rPr>
                <w:sz w:val="10"/>
              </w:rPr>
              <w:t>Regular discussion regarding delivery with Core Team with a focus on escalation of risk and</w:t>
            </w:r>
            <w:r>
              <w:rPr>
                <w:spacing w:val="-6"/>
                <w:sz w:val="10"/>
              </w:rPr>
              <w:t xml:space="preserve"> </w:t>
            </w:r>
            <w:r>
              <w:rPr>
                <w:sz w:val="10"/>
              </w:rPr>
              <w:t>issues.</w:t>
            </w: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01.04.2018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07"/>
        </w:trPr>
        <w:tc>
          <w:tcPr>
            <w:tcW w:w="1333" w:type="dxa"/>
            <w:tcBorders>
              <w:top w:val="nil"/>
              <w:bottom w:val="nil"/>
            </w:tcBorders>
            <w:shd w:val="clear" w:color="auto" w:fill="EFE922"/>
          </w:tcPr>
          <w:p w:rsidR="006E5C90" w:rsidRDefault="00D64581">
            <w:pPr>
              <w:pStyle w:val="TableParagraph"/>
              <w:spacing w:line="102" w:lineRule="exact"/>
              <w:ind w:left="12"/>
              <w:rPr>
                <w:b/>
                <w:sz w:val="10"/>
              </w:rPr>
            </w:pPr>
            <w:r>
              <w:rPr>
                <w:b/>
                <w:sz w:val="10"/>
                <w:u w:val="single"/>
              </w:rPr>
              <w:t xml:space="preserve">T10 including F12 All </w:t>
            </w:r>
          </w:p>
          <w:p w:rsidR="006E5C90" w:rsidRDefault="00D64581">
            <w:pPr>
              <w:pStyle w:val="TableParagraph"/>
              <w:spacing w:before="3" w:line="83" w:lineRule="exact"/>
              <w:ind w:left="12"/>
              <w:rPr>
                <w:b/>
                <w:sz w:val="10"/>
              </w:rPr>
            </w:pPr>
            <w:r>
              <w:rPr>
                <w:b/>
                <w:sz w:val="10"/>
                <w:u w:val="single"/>
              </w:rPr>
              <w:t>Directorates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Cath Leech</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Haydn Jones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tcBorders>
          </w:tcPr>
          <w:p w:rsidR="006E5C90" w:rsidRDefault="00D64581">
            <w:pPr>
              <w:pStyle w:val="TableParagraph"/>
              <w:spacing w:line="82" w:lineRule="exact"/>
              <w:ind w:left="12"/>
              <w:rPr>
                <w:sz w:val="10"/>
              </w:rPr>
            </w:pPr>
            <w:r>
              <w:rPr>
                <w:sz w:val="10"/>
              </w:rPr>
              <w:t>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6"/>
        </w:trPr>
        <w:tc>
          <w:tcPr>
            <w:tcW w:w="1333" w:type="dxa"/>
            <w:tcBorders>
              <w:bottom w:val="nil"/>
            </w:tcBorders>
            <w:shd w:val="clear" w:color="auto" w:fill="4B6F96"/>
          </w:tcPr>
          <w:p w:rsidR="006E5C90" w:rsidRDefault="00D64581">
            <w:pPr>
              <w:pStyle w:val="TableParagraph"/>
              <w:spacing w:before="19"/>
              <w:ind w:left="12"/>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3"/>
              <w:rPr>
                <w:b/>
                <w:sz w:val="9"/>
              </w:rPr>
            </w:pPr>
          </w:p>
          <w:p w:rsidR="006E5C90" w:rsidRDefault="00D64581">
            <w:pPr>
              <w:pStyle w:val="TableParagraph"/>
              <w:spacing w:line="247" w:lineRule="auto"/>
              <w:ind w:left="12" w:right="95"/>
              <w:rPr>
                <w:sz w:val="10"/>
              </w:rPr>
            </w:pPr>
            <w:r>
              <w:rPr>
                <w:sz w:val="10"/>
              </w:rPr>
              <w:t xml:space="preserve">Potential transfers of commissioning responsibilities between </w:t>
            </w:r>
            <w:proofErr w:type="spellStart"/>
            <w:r>
              <w:rPr>
                <w:sz w:val="10"/>
              </w:rPr>
              <w:t>organisations</w:t>
            </w:r>
            <w:proofErr w:type="spellEnd"/>
            <w:r>
              <w:rPr>
                <w:sz w:val="10"/>
              </w:rPr>
              <w:t xml:space="preserve"> from/to CCG may lead to cost pressures.</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2"/>
              <w:rPr>
                <w:b/>
                <w:sz w:val="14"/>
              </w:rPr>
            </w:pPr>
          </w:p>
          <w:p w:rsidR="006E5C90" w:rsidRDefault="00D64581">
            <w:pPr>
              <w:pStyle w:val="TableParagraph"/>
              <w:spacing w:line="247" w:lineRule="auto"/>
              <w:ind w:left="12" w:right="12"/>
              <w:rPr>
                <w:sz w:val="10"/>
              </w:rPr>
            </w:pPr>
            <w:r>
              <w:rPr>
                <w:sz w:val="10"/>
              </w:rPr>
              <w:t>Assess all transfers and compare with current position to validate any proposed financial and workload impact.</w:t>
            </w:r>
          </w:p>
        </w:tc>
        <w:tc>
          <w:tcPr>
            <w:tcW w:w="486" w:type="dxa"/>
            <w:vMerge w:val="restart"/>
          </w:tcPr>
          <w:p w:rsidR="006E5C90" w:rsidRDefault="00D64581">
            <w:pPr>
              <w:pStyle w:val="TableParagraph"/>
              <w:spacing w:line="100"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10"/>
              <w:rPr>
                <w:b/>
                <w:sz w:val="11"/>
              </w:rPr>
            </w:pPr>
          </w:p>
          <w:p w:rsidR="006E5C90" w:rsidRDefault="00D64581">
            <w:pPr>
              <w:pStyle w:val="TableParagraph"/>
              <w:spacing w:line="247" w:lineRule="auto"/>
              <w:ind w:left="12" w:right="280"/>
              <w:rPr>
                <w:sz w:val="10"/>
              </w:rPr>
            </w:pPr>
            <w:r>
              <w:rPr>
                <w:sz w:val="10"/>
              </w:rPr>
              <w:t>Monthly performance dashboard for larger contracts with robust out of county</w:t>
            </w:r>
            <w:r>
              <w:rPr>
                <w:spacing w:val="3"/>
                <w:sz w:val="10"/>
              </w:rPr>
              <w:t xml:space="preserve"> </w:t>
            </w:r>
            <w:r>
              <w:rPr>
                <w:sz w:val="10"/>
              </w:rPr>
              <w:t>contract</w:t>
            </w:r>
          </w:p>
          <w:p w:rsidR="006E5C90" w:rsidRDefault="00D64581">
            <w:pPr>
              <w:pStyle w:val="TableParagraph"/>
              <w:spacing w:line="247" w:lineRule="auto"/>
              <w:ind w:left="12" w:right="78"/>
              <w:rPr>
                <w:sz w:val="10"/>
              </w:rPr>
            </w:pPr>
            <w:proofErr w:type="gramStart"/>
            <w:r>
              <w:rPr>
                <w:sz w:val="10"/>
              </w:rPr>
              <w:t>monitoring</w:t>
            </w:r>
            <w:proofErr w:type="gramEnd"/>
            <w:r>
              <w:rPr>
                <w:sz w:val="10"/>
              </w:rPr>
              <w:t xml:space="preserve"> reflected within performance reports.</w:t>
            </w:r>
          </w:p>
          <w:p w:rsidR="006E5C90" w:rsidRDefault="00D64581">
            <w:pPr>
              <w:pStyle w:val="TableParagraph"/>
              <w:spacing w:line="247" w:lineRule="auto"/>
              <w:ind w:left="12"/>
              <w:rPr>
                <w:sz w:val="10"/>
              </w:rPr>
            </w:pPr>
            <w:r>
              <w:rPr>
                <w:sz w:val="10"/>
              </w:rPr>
              <w:t>Monthly prescribing &amp; CHC information including trends</w:t>
            </w:r>
          </w:p>
          <w:p w:rsidR="006E5C90" w:rsidRDefault="00D64581">
            <w:pPr>
              <w:pStyle w:val="TableParagraph"/>
              <w:spacing w:before="25" w:line="247" w:lineRule="auto"/>
              <w:ind w:left="12" w:right="250"/>
              <w:rPr>
                <w:sz w:val="10"/>
              </w:rPr>
            </w:pPr>
            <w:r>
              <w:rPr>
                <w:sz w:val="10"/>
              </w:rPr>
              <w:t>Internal audit reports and recommendations to be reported to Audit Committee.</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6"/>
              <w:rPr>
                <w:b/>
                <w:sz w:val="9"/>
              </w:rPr>
            </w:pPr>
          </w:p>
          <w:p w:rsidR="006E5C90" w:rsidRDefault="00D64581">
            <w:pPr>
              <w:pStyle w:val="TableParagraph"/>
              <w:ind w:left="157"/>
              <w:rPr>
                <w:sz w:val="10"/>
              </w:rPr>
            </w:pPr>
            <w:r>
              <w:rPr>
                <w:sz w:val="10"/>
              </w:rPr>
              <w:t>None</w:t>
            </w:r>
          </w:p>
        </w:tc>
        <w:tc>
          <w:tcPr>
            <w:tcW w:w="557"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6"/>
              <w:rPr>
                <w:b/>
                <w:sz w:val="9"/>
              </w:rPr>
            </w:pPr>
          </w:p>
          <w:p w:rsidR="006E5C90" w:rsidRDefault="00D64581">
            <w:pPr>
              <w:pStyle w:val="TableParagraph"/>
              <w:ind w:left="110"/>
              <w:rPr>
                <w:b/>
                <w:sz w:val="10"/>
              </w:rPr>
            </w:pPr>
            <w:r>
              <w:rPr>
                <w:b/>
                <w:sz w:val="10"/>
              </w:rPr>
              <w:t>3x4=12</w:t>
            </w:r>
          </w:p>
        </w:tc>
        <w:tc>
          <w:tcPr>
            <w:tcW w:w="529"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6"/>
              <w:rPr>
                <w:b/>
                <w:sz w:val="9"/>
              </w:rPr>
            </w:pPr>
          </w:p>
          <w:p w:rsidR="006E5C90" w:rsidRDefault="00D64581">
            <w:pPr>
              <w:pStyle w:val="TableParagraph"/>
              <w:ind w:left="96"/>
              <w:rPr>
                <w:b/>
                <w:sz w:val="10"/>
              </w:rPr>
            </w:pPr>
            <w:r>
              <w:rPr>
                <w:b/>
                <w:sz w:val="10"/>
              </w:rPr>
              <w:t>3x4=12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D64581">
            <w:pPr>
              <w:pStyle w:val="TableParagraph"/>
              <w:spacing w:line="100" w:lineRule="exact"/>
              <w:ind w:left="15"/>
              <w:rPr>
                <w:sz w:val="10"/>
              </w:rPr>
            </w:pPr>
            <w:r>
              <w:rPr>
                <w:sz w:val="10"/>
              </w:rPr>
              <w:t>All provider monitoring is being reviewed to spot anomalies</w:t>
            </w:r>
          </w:p>
          <w:p w:rsidR="006E5C90" w:rsidRDefault="00D64581">
            <w:pPr>
              <w:pStyle w:val="TableParagraph"/>
              <w:spacing w:before="3" w:line="247" w:lineRule="auto"/>
              <w:ind w:left="15" w:right="49"/>
              <w:rPr>
                <w:sz w:val="10"/>
              </w:rPr>
            </w:pPr>
            <w:proofErr w:type="gramStart"/>
            <w:r>
              <w:rPr>
                <w:sz w:val="10"/>
              </w:rPr>
              <w:t>within</w:t>
            </w:r>
            <w:proofErr w:type="gramEnd"/>
            <w:r>
              <w:rPr>
                <w:sz w:val="10"/>
              </w:rPr>
              <w:t xml:space="preserve"> activity data that may have been potentially transacted on a different basis to which the funding was transferred from NHSE. Any material issues are being raised with the Specialist Commissioning Team which has resulted in some</w:t>
            </w:r>
            <w:r>
              <w:rPr>
                <w:spacing w:val="-9"/>
                <w:sz w:val="10"/>
              </w:rPr>
              <w:t xml:space="preserve"> </w:t>
            </w:r>
            <w:r>
              <w:rPr>
                <w:sz w:val="10"/>
              </w:rPr>
              <w:t>correction</w:t>
            </w:r>
          </w:p>
          <w:p w:rsidR="006E5C90" w:rsidRDefault="00D64581">
            <w:pPr>
              <w:pStyle w:val="TableParagraph"/>
              <w:spacing w:line="247" w:lineRule="auto"/>
              <w:ind w:left="15"/>
              <w:rPr>
                <w:sz w:val="10"/>
              </w:rPr>
            </w:pPr>
            <w:proofErr w:type="gramStart"/>
            <w:r>
              <w:rPr>
                <w:sz w:val="10"/>
              </w:rPr>
              <w:t>to</w:t>
            </w:r>
            <w:proofErr w:type="gramEnd"/>
            <w:r>
              <w:rPr>
                <w:sz w:val="10"/>
              </w:rPr>
              <w:t xml:space="preserve"> the original allocation transfers. These transfers have been actioned recurrently in 2018/19 opening RL</w:t>
            </w:r>
          </w:p>
          <w:p w:rsidR="006E5C90" w:rsidRDefault="00D64581">
            <w:pPr>
              <w:pStyle w:val="TableParagraph"/>
              <w:spacing w:before="25" w:line="247" w:lineRule="auto"/>
              <w:ind w:left="15" w:right="53"/>
              <w:rPr>
                <w:sz w:val="10"/>
              </w:rPr>
            </w:pPr>
            <w:r>
              <w:rPr>
                <w:sz w:val="10"/>
              </w:rPr>
              <w:t xml:space="preserve">Transfers under the TCP </w:t>
            </w:r>
            <w:proofErr w:type="spellStart"/>
            <w:r>
              <w:rPr>
                <w:sz w:val="10"/>
              </w:rPr>
              <w:t>programme</w:t>
            </w:r>
            <w:proofErr w:type="spellEnd"/>
            <w:r>
              <w:rPr>
                <w:sz w:val="10"/>
              </w:rPr>
              <w:t xml:space="preserve"> being followed through and financial implications discussed with NHSE and guidance being worked through with joint GCC/CCG </w:t>
            </w:r>
            <w:proofErr w:type="spellStart"/>
            <w:r>
              <w:rPr>
                <w:sz w:val="10"/>
              </w:rPr>
              <w:t>commissionerson</w:t>
            </w:r>
            <w:proofErr w:type="spellEnd"/>
            <w:r>
              <w:rPr>
                <w:sz w:val="10"/>
              </w:rPr>
              <w:t xml:space="preserve"> an ongoing basis. These will have a significant financial impact on the</w:t>
            </w:r>
            <w:r>
              <w:rPr>
                <w:spacing w:val="-3"/>
                <w:sz w:val="10"/>
              </w:rPr>
              <w:t xml:space="preserve"> </w:t>
            </w:r>
            <w:r>
              <w:rPr>
                <w:sz w:val="10"/>
              </w:rPr>
              <w:t>CCG.</w:t>
            </w:r>
          </w:p>
          <w:p w:rsidR="006E5C90" w:rsidRDefault="00D64581">
            <w:pPr>
              <w:pStyle w:val="TableParagraph"/>
              <w:spacing w:before="26" w:line="247" w:lineRule="auto"/>
              <w:ind w:left="15" w:right="41"/>
              <w:rPr>
                <w:sz w:val="10"/>
              </w:rPr>
            </w:pPr>
            <w:r>
              <w:rPr>
                <w:sz w:val="10"/>
              </w:rPr>
              <w:t xml:space="preserve">Initial deep dive report to F &amp; P development session in July with increased monitoring during the year. TCP impact being actively managed with LD commissioners to </w:t>
            </w:r>
            <w:proofErr w:type="spellStart"/>
            <w:r>
              <w:rPr>
                <w:sz w:val="10"/>
              </w:rPr>
              <w:t>minimise</w:t>
            </w:r>
            <w:proofErr w:type="spellEnd"/>
            <w:r>
              <w:rPr>
                <w:sz w:val="10"/>
              </w:rPr>
              <w:t xml:space="preserve"> financial risk</w:t>
            </w:r>
          </w:p>
          <w:p w:rsidR="006E5C90" w:rsidRDefault="00D64581">
            <w:pPr>
              <w:pStyle w:val="TableParagraph"/>
              <w:spacing w:before="26" w:line="110" w:lineRule="atLeast"/>
              <w:ind w:left="15"/>
              <w:rPr>
                <w:sz w:val="10"/>
              </w:rPr>
            </w:pPr>
            <w:r>
              <w:rPr>
                <w:sz w:val="10"/>
              </w:rPr>
              <w:t xml:space="preserve">Future likely impact of transfers being modelled using nationally available modelling </w:t>
            </w:r>
            <w:proofErr w:type="spellStart"/>
            <w:r>
              <w:rPr>
                <w:sz w:val="10"/>
              </w:rPr>
              <w:t>tool.on</w:t>
            </w:r>
            <w:proofErr w:type="spellEnd"/>
            <w:r>
              <w:rPr>
                <w:sz w:val="10"/>
              </w:rPr>
              <w:t xml:space="preserve"> CCG activity.</w:t>
            </w:r>
          </w:p>
        </w:tc>
      </w:tr>
      <w:tr w:rsidR="006E5C90">
        <w:trPr>
          <w:trHeight w:val="157"/>
        </w:trPr>
        <w:tc>
          <w:tcPr>
            <w:tcW w:w="1333" w:type="dxa"/>
            <w:tcBorders>
              <w:top w:val="nil"/>
              <w:bottom w:val="nil"/>
            </w:tcBorders>
          </w:tcPr>
          <w:p w:rsidR="006E5C90" w:rsidRDefault="00D64581">
            <w:pPr>
              <w:pStyle w:val="TableParagraph"/>
              <w:spacing w:before="20"/>
              <w:ind w:left="12"/>
              <w:rPr>
                <w:sz w:val="10"/>
              </w:rPr>
            </w:pPr>
            <w:r>
              <w:rPr>
                <w:sz w:val="10"/>
              </w:rPr>
              <w:t>01.04.2018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EFE922"/>
          </w:tcPr>
          <w:p w:rsidR="006E5C90" w:rsidRDefault="00D64581">
            <w:pPr>
              <w:pStyle w:val="TableParagraph"/>
              <w:spacing w:before="20"/>
              <w:ind w:left="12"/>
              <w:rPr>
                <w:b/>
                <w:sz w:val="10"/>
              </w:rPr>
            </w:pPr>
            <w:r>
              <w:rPr>
                <w:b/>
                <w:sz w:val="10"/>
                <w:u w:val="single"/>
              </w:rPr>
              <w:t xml:space="preserve">F16 Finance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tcPr>
          <w:p w:rsidR="006E5C90" w:rsidRDefault="00D64581">
            <w:pPr>
              <w:pStyle w:val="TableParagraph"/>
              <w:spacing w:before="20"/>
              <w:ind w:left="12"/>
              <w:rPr>
                <w:sz w:val="10"/>
              </w:rPr>
            </w:pPr>
            <w:r>
              <w:rPr>
                <w:sz w:val="10"/>
              </w:rPr>
              <w:t>Cath Leech</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tcPr>
          <w:p w:rsidR="006E5C90" w:rsidRDefault="00D64581">
            <w:pPr>
              <w:pStyle w:val="TableParagraph"/>
              <w:spacing w:before="20"/>
              <w:ind w:left="12"/>
              <w:rPr>
                <w:sz w:val="10"/>
              </w:rPr>
            </w:pPr>
            <w:r>
              <w:rPr>
                <w:sz w:val="10"/>
              </w:rPr>
              <w:t>Andrew Beard</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tcPr>
          <w:p w:rsidR="006E5C90" w:rsidRDefault="00D64581">
            <w:pPr>
              <w:pStyle w:val="TableParagraph"/>
              <w:spacing w:before="20"/>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57"/>
        </w:trPr>
        <w:tc>
          <w:tcPr>
            <w:tcW w:w="1333" w:type="dxa"/>
            <w:tcBorders>
              <w:top w:val="nil"/>
              <w:bottom w:val="nil"/>
            </w:tcBorders>
            <w:shd w:val="clear" w:color="auto" w:fill="4B6F96"/>
          </w:tcPr>
          <w:p w:rsidR="006E5C90" w:rsidRDefault="00D64581">
            <w:pPr>
              <w:pStyle w:val="TableParagraph"/>
              <w:spacing w:before="20"/>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339"/>
        </w:trPr>
        <w:tc>
          <w:tcPr>
            <w:tcW w:w="1333" w:type="dxa"/>
            <w:tcBorders>
              <w:top w:val="nil"/>
            </w:tcBorders>
          </w:tcPr>
          <w:p w:rsidR="006E5C90" w:rsidRDefault="006E5C90">
            <w:pPr>
              <w:pStyle w:val="TableParagraph"/>
              <w:spacing w:before="8"/>
              <w:rPr>
                <w:b/>
                <w:sz w:val="9"/>
              </w:rPr>
            </w:pPr>
          </w:p>
          <w:p w:rsidR="006E5C90" w:rsidRDefault="00D64581">
            <w:pPr>
              <w:pStyle w:val="TableParagraph"/>
              <w:ind w:left="12"/>
              <w:rPr>
                <w:sz w:val="10"/>
              </w:rPr>
            </w:pPr>
            <w:r>
              <w:rPr>
                <w:sz w:val="10"/>
              </w:rPr>
              <w:t>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0"/>
        </w:trPr>
        <w:tc>
          <w:tcPr>
            <w:tcW w:w="1333" w:type="dxa"/>
            <w:tcBorders>
              <w:bottom w:val="nil"/>
            </w:tcBorders>
            <w:shd w:val="clear" w:color="auto" w:fill="4B6F96"/>
          </w:tcPr>
          <w:p w:rsidR="006E5C90" w:rsidRDefault="00D64581">
            <w:pPr>
              <w:pStyle w:val="TableParagraph"/>
              <w:spacing w:line="100" w:lineRule="exact"/>
              <w:ind w:left="12"/>
              <w:rPr>
                <w:b/>
                <w:sz w:val="10"/>
              </w:rPr>
            </w:pPr>
            <w:r>
              <w:rPr>
                <w:b/>
                <w:color w:val="FFFFFF"/>
                <w:sz w:val="10"/>
              </w:rPr>
              <w:t>Date added</w:t>
            </w:r>
          </w:p>
        </w:tc>
        <w:tc>
          <w:tcPr>
            <w:tcW w:w="1949" w:type="dxa"/>
            <w:vMerge w:val="restart"/>
          </w:tcPr>
          <w:p w:rsidR="006E5C90" w:rsidRDefault="006E5C90">
            <w:pPr>
              <w:pStyle w:val="TableParagraph"/>
              <w:spacing w:before="5"/>
              <w:rPr>
                <w:b/>
                <w:sz w:val="11"/>
              </w:rPr>
            </w:pPr>
          </w:p>
          <w:p w:rsidR="006E5C90" w:rsidRDefault="00D64581">
            <w:pPr>
              <w:pStyle w:val="TableParagraph"/>
              <w:spacing w:before="1" w:line="247" w:lineRule="auto"/>
              <w:ind w:left="12" w:right="277"/>
              <w:jc w:val="both"/>
              <w:rPr>
                <w:sz w:val="10"/>
              </w:rPr>
            </w:pPr>
            <w:r>
              <w:rPr>
                <w:sz w:val="10"/>
              </w:rPr>
              <w:t>Implementation of Electronic Patient Record system within our main acute provider.</w:t>
            </w:r>
          </w:p>
          <w:p w:rsidR="006E5C90" w:rsidRDefault="00D64581">
            <w:pPr>
              <w:pStyle w:val="TableParagraph"/>
              <w:spacing w:before="26" w:line="247" w:lineRule="auto"/>
              <w:ind w:left="12"/>
              <w:rPr>
                <w:sz w:val="10"/>
              </w:rPr>
            </w:pPr>
            <w:r>
              <w:rPr>
                <w:sz w:val="10"/>
              </w:rPr>
              <w:t>There is also a risk that there is no reportable data for maternity services.</w:t>
            </w:r>
          </w:p>
          <w:p w:rsidR="006E5C90" w:rsidRDefault="00D64581">
            <w:pPr>
              <w:pStyle w:val="TableParagraph"/>
              <w:spacing w:before="27" w:line="247" w:lineRule="auto"/>
              <w:ind w:left="12" w:right="161"/>
              <w:rPr>
                <w:sz w:val="10"/>
              </w:rPr>
            </w:pPr>
            <w:r>
              <w:rPr>
                <w:sz w:val="10"/>
              </w:rPr>
              <w:t>This is due to the implementation of the electronic patient record system within GHNHSFT.</w:t>
            </w:r>
          </w:p>
          <w:p w:rsidR="006E5C90" w:rsidRDefault="00D64581">
            <w:pPr>
              <w:pStyle w:val="TableParagraph"/>
              <w:spacing w:before="27" w:line="247" w:lineRule="auto"/>
              <w:ind w:left="12"/>
              <w:rPr>
                <w:sz w:val="10"/>
              </w:rPr>
            </w:pPr>
            <w:r>
              <w:rPr>
                <w:sz w:val="10"/>
              </w:rPr>
              <w:t>Resulting in: reporting issues for clinical correspondence, national performance reporting and contractual management.</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9"/>
              <w:rPr>
                <w:b/>
                <w:sz w:val="10"/>
              </w:rPr>
            </w:pPr>
          </w:p>
          <w:p w:rsidR="006E5C90" w:rsidRDefault="00D64581">
            <w:pPr>
              <w:pStyle w:val="TableParagraph"/>
              <w:spacing w:line="247" w:lineRule="auto"/>
              <w:ind w:left="12" w:right="156"/>
              <w:rPr>
                <w:sz w:val="10"/>
              </w:rPr>
            </w:pPr>
            <w:r>
              <w:rPr>
                <w:sz w:val="10"/>
              </w:rPr>
              <w:t>Development of a remedial action plan supported</w:t>
            </w:r>
          </w:p>
          <w:p w:rsidR="006E5C90" w:rsidRDefault="00D64581">
            <w:pPr>
              <w:pStyle w:val="TableParagraph"/>
              <w:spacing w:line="247" w:lineRule="auto"/>
              <w:ind w:left="12" w:right="145"/>
              <w:rPr>
                <w:sz w:val="10"/>
              </w:rPr>
            </w:pPr>
            <w:r>
              <w:rPr>
                <w:sz w:val="10"/>
              </w:rPr>
              <w:t>by CCG/CSU staff to mitigate risks of adverse clinical communication and incomplete reporting</w:t>
            </w:r>
          </w:p>
        </w:tc>
        <w:tc>
          <w:tcPr>
            <w:tcW w:w="486" w:type="dxa"/>
            <w:vMerge w:val="restart"/>
          </w:tcPr>
          <w:p w:rsidR="006E5C90" w:rsidRDefault="00D64581">
            <w:pPr>
              <w:pStyle w:val="TableParagraph"/>
              <w:spacing w:line="93"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5" w:line="247" w:lineRule="auto"/>
              <w:ind w:left="12" w:right="89"/>
              <w:rPr>
                <w:sz w:val="10"/>
              </w:rPr>
            </w:pPr>
            <w:r>
              <w:rPr>
                <w:sz w:val="10"/>
              </w:rPr>
              <w:t>Governing Body Business Session through performance and finance reports to the Governing Body discussion of risk at Quality and Governance Committee</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4"/>
              <w:ind w:left="157"/>
              <w:rPr>
                <w:sz w:val="10"/>
              </w:rPr>
            </w:pPr>
            <w:r>
              <w:rPr>
                <w:sz w:val="10"/>
              </w:rPr>
              <w:t>None</w:t>
            </w:r>
          </w:p>
        </w:tc>
        <w:tc>
          <w:tcPr>
            <w:tcW w:w="557" w:type="dxa"/>
            <w:vMerge w:val="restart"/>
            <w:shd w:val="clear" w:color="auto" w:fill="EE322D"/>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4"/>
              <w:ind w:left="110"/>
              <w:rPr>
                <w:b/>
                <w:sz w:val="10"/>
              </w:rPr>
            </w:pPr>
            <w:r>
              <w:rPr>
                <w:b/>
                <w:sz w:val="10"/>
              </w:rPr>
              <w:t>4x4=16</w:t>
            </w:r>
          </w:p>
        </w:tc>
        <w:tc>
          <w:tcPr>
            <w:tcW w:w="529"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4"/>
              <w:ind w:left="96"/>
              <w:rPr>
                <w:b/>
                <w:sz w:val="10"/>
              </w:rPr>
            </w:pPr>
            <w:r>
              <w:rPr>
                <w:b/>
                <w:sz w:val="10"/>
              </w:rPr>
              <w:t>3x4=12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D64581">
            <w:pPr>
              <w:pStyle w:val="TableParagraph"/>
              <w:numPr>
                <w:ilvl w:val="0"/>
                <w:numId w:val="3"/>
              </w:numPr>
              <w:tabs>
                <w:tab w:val="left" w:pos="123"/>
              </w:tabs>
              <w:spacing w:line="101" w:lineRule="exact"/>
              <w:rPr>
                <w:sz w:val="10"/>
              </w:rPr>
            </w:pPr>
            <w:r>
              <w:rPr>
                <w:sz w:val="10"/>
              </w:rPr>
              <w:t xml:space="preserve">Comprehensive recovery </w:t>
            </w:r>
            <w:proofErr w:type="spellStart"/>
            <w:r>
              <w:rPr>
                <w:sz w:val="10"/>
              </w:rPr>
              <w:t>programme</w:t>
            </w:r>
            <w:proofErr w:type="spellEnd"/>
            <w:r>
              <w:rPr>
                <w:sz w:val="10"/>
              </w:rPr>
              <w:t xml:space="preserve"> in</w:t>
            </w:r>
            <w:r>
              <w:rPr>
                <w:spacing w:val="-4"/>
                <w:sz w:val="10"/>
              </w:rPr>
              <w:t xml:space="preserve"> </w:t>
            </w:r>
            <w:r>
              <w:rPr>
                <w:sz w:val="10"/>
              </w:rPr>
              <w:t>place.</w:t>
            </w:r>
          </w:p>
          <w:p w:rsidR="006E5C90" w:rsidRDefault="00D64581">
            <w:pPr>
              <w:pStyle w:val="TableParagraph"/>
              <w:numPr>
                <w:ilvl w:val="0"/>
                <w:numId w:val="3"/>
              </w:numPr>
              <w:tabs>
                <w:tab w:val="left" w:pos="127"/>
              </w:tabs>
              <w:spacing w:before="31" w:line="247" w:lineRule="auto"/>
              <w:ind w:left="15" w:right="183" w:firstLine="0"/>
              <w:rPr>
                <w:sz w:val="10"/>
              </w:rPr>
            </w:pPr>
            <w:r>
              <w:rPr>
                <w:sz w:val="10"/>
              </w:rPr>
              <w:t xml:space="preserve">Key work streams are </w:t>
            </w:r>
            <w:proofErr w:type="spellStart"/>
            <w:r>
              <w:rPr>
                <w:sz w:val="10"/>
              </w:rPr>
              <w:t>focussed</w:t>
            </w:r>
            <w:proofErr w:type="spellEnd"/>
            <w:r>
              <w:rPr>
                <w:sz w:val="10"/>
              </w:rPr>
              <w:t xml:space="preserve"> upon data quality, people and process, clinical safety and</w:t>
            </w:r>
            <w:r>
              <w:rPr>
                <w:spacing w:val="-4"/>
                <w:sz w:val="10"/>
              </w:rPr>
              <w:t xml:space="preserve"> </w:t>
            </w:r>
            <w:r>
              <w:rPr>
                <w:sz w:val="10"/>
              </w:rPr>
              <w:t>finance.</w:t>
            </w:r>
          </w:p>
          <w:p w:rsidR="006E5C90" w:rsidRDefault="00D64581">
            <w:pPr>
              <w:pStyle w:val="TableParagraph"/>
              <w:numPr>
                <w:ilvl w:val="0"/>
                <w:numId w:val="3"/>
              </w:numPr>
              <w:tabs>
                <w:tab w:val="left" w:pos="127"/>
              </w:tabs>
              <w:spacing w:before="27" w:line="247" w:lineRule="auto"/>
              <w:ind w:left="15" w:right="7" w:firstLine="0"/>
              <w:rPr>
                <w:sz w:val="10"/>
              </w:rPr>
            </w:pPr>
            <w:r>
              <w:rPr>
                <w:sz w:val="10"/>
              </w:rPr>
              <w:t>The Trust has put in place strengthened project infrastructure which includes support from the</w:t>
            </w:r>
            <w:r>
              <w:rPr>
                <w:spacing w:val="-5"/>
                <w:sz w:val="10"/>
              </w:rPr>
              <w:t xml:space="preserve"> </w:t>
            </w:r>
            <w:r>
              <w:rPr>
                <w:sz w:val="10"/>
              </w:rPr>
              <w:t>CCG.</w:t>
            </w:r>
          </w:p>
          <w:p w:rsidR="006E5C90" w:rsidRDefault="00D64581">
            <w:pPr>
              <w:pStyle w:val="TableParagraph"/>
              <w:numPr>
                <w:ilvl w:val="0"/>
                <w:numId w:val="3"/>
              </w:numPr>
              <w:tabs>
                <w:tab w:val="left" w:pos="126"/>
              </w:tabs>
              <w:spacing w:before="27" w:line="247" w:lineRule="auto"/>
              <w:ind w:left="15" w:right="73" w:firstLine="0"/>
              <w:rPr>
                <w:sz w:val="10"/>
              </w:rPr>
            </w:pPr>
            <w:r>
              <w:rPr>
                <w:sz w:val="10"/>
              </w:rPr>
              <w:t>The quality and comprehensiveness of activity and financial reporting continues to</w:t>
            </w:r>
            <w:r>
              <w:rPr>
                <w:spacing w:val="-3"/>
                <w:sz w:val="10"/>
              </w:rPr>
              <w:t xml:space="preserve"> </w:t>
            </w:r>
            <w:r>
              <w:rPr>
                <w:sz w:val="10"/>
              </w:rPr>
              <w:t>improve</w:t>
            </w:r>
          </w:p>
          <w:p w:rsidR="006E5C90" w:rsidRDefault="00D64581">
            <w:pPr>
              <w:pStyle w:val="TableParagraph"/>
              <w:numPr>
                <w:ilvl w:val="0"/>
                <w:numId w:val="3"/>
              </w:numPr>
              <w:tabs>
                <w:tab w:val="left" w:pos="127"/>
              </w:tabs>
              <w:spacing w:before="27" w:line="247" w:lineRule="auto"/>
              <w:ind w:left="15" w:right="66" w:firstLine="0"/>
              <w:rPr>
                <w:sz w:val="10"/>
              </w:rPr>
            </w:pPr>
            <w:r>
              <w:rPr>
                <w:sz w:val="10"/>
              </w:rPr>
              <w:t>Majority of the contract is block therefore mitigating some of the financial issue however elective performance monitoring and establishing a baseline for next financial year will be challenging</w:t>
            </w:r>
          </w:p>
          <w:p w:rsidR="006E5C90" w:rsidRDefault="00D64581">
            <w:pPr>
              <w:pStyle w:val="TableParagraph"/>
              <w:numPr>
                <w:ilvl w:val="0"/>
                <w:numId w:val="3"/>
              </w:numPr>
              <w:tabs>
                <w:tab w:val="left" w:pos="127"/>
              </w:tabs>
              <w:spacing w:before="26" w:line="110" w:lineRule="atLeast"/>
              <w:ind w:left="15" w:right="98" w:firstLine="0"/>
              <w:rPr>
                <w:sz w:val="10"/>
              </w:rPr>
            </w:pPr>
            <w:r>
              <w:rPr>
                <w:sz w:val="10"/>
              </w:rPr>
              <w:t>Deeper dive into identification of coding changes underway by Information</w:t>
            </w:r>
            <w:r>
              <w:rPr>
                <w:spacing w:val="-3"/>
                <w:sz w:val="10"/>
              </w:rPr>
              <w:t xml:space="preserve"> </w:t>
            </w:r>
            <w:r>
              <w:rPr>
                <w:sz w:val="10"/>
              </w:rPr>
              <w:t>Team</w:t>
            </w: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01.04.2018</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EFE922"/>
          </w:tcPr>
          <w:p w:rsidR="006E5C90" w:rsidRDefault="00D64581">
            <w:pPr>
              <w:pStyle w:val="TableParagraph"/>
              <w:spacing w:before="6" w:line="103" w:lineRule="exact"/>
              <w:ind w:left="12"/>
              <w:rPr>
                <w:b/>
                <w:sz w:val="10"/>
              </w:rPr>
            </w:pPr>
            <w:r>
              <w:rPr>
                <w:b/>
                <w:sz w:val="10"/>
                <w:u w:val="single"/>
              </w:rPr>
              <w:t>F24 Finance / K7 Maternity</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Cath Leech</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Andrew Beard</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tcBorders>
          </w:tcPr>
          <w:p w:rsidR="006E5C90" w:rsidRDefault="00D64581">
            <w:pPr>
              <w:pStyle w:val="TableParagraph"/>
              <w:spacing w:before="6" w:line="103" w:lineRule="exact"/>
              <w:ind w:left="12"/>
              <w:rPr>
                <w:sz w:val="10"/>
              </w:rPr>
            </w:pPr>
            <w:r>
              <w:rPr>
                <w:sz w:val="10"/>
              </w:rPr>
              <w:t>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EE322D"/>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bottom w:val="nil"/>
            </w:tcBorders>
            <w:shd w:val="clear" w:color="auto" w:fill="4B6F96"/>
          </w:tcPr>
          <w:p w:rsidR="006E5C90" w:rsidRDefault="00D64581">
            <w:pPr>
              <w:pStyle w:val="TableParagraph"/>
              <w:spacing w:line="81" w:lineRule="exact"/>
              <w:ind w:left="12"/>
              <w:rPr>
                <w:b/>
                <w:sz w:val="10"/>
              </w:rPr>
            </w:pPr>
            <w:r>
              <w:rPr>
                <w:b/>
                <w:color w:val="FFFFFF"/>
                <w:sz w:val="10"/>
              </w:rPr>
              <w:t>Date added</w:t>
            </w:r>
          </w:p>
        </w:tc>
        <w:tc>
          <w:tcPr>
            <w:tcW w:w="1949" w:type="dxa"/>
            <w:vMerge w:val="restart"/>
          </w:tcPr>
          <w:p w:rsidR="006E5C90" w:rsidRDefault="006E5C90">
            <w:pPr>
              <w:pStyle w:val="TableParagraph"/>
              <w:rPr>
                <w:b/>
                <w:sz w:val="10"/>
              </w:rPr>
            </w:pPr>
          </w:p>
          <w:p w:rsidR="006E5C90" w:rsidRDefault="006E5C90">
            <w:pPr>
              <w:pStyle w:val="TableParagraph"/>
              <w:spacing w:before="1"/>
              <w:rPr>
                <w:b/>
                <w:sz w:val="12"/>
              </w:rPr>
            </w:pPr>
          </w:p>
          <w:p w:rsidR="006E5C90" w:rsidRDefault="00D64581">
            <w:pPr>
              <w:pStyle w:val="TableParagraph"/>
              <w:spacing w:before="1" w:line="247" w:lineRule="auto"/>
              <w:ind w:left="12" w:right="303"/>
              <w:rPr>
                <w:sz w:val="10"/>
              </w:rPr>
            </w:pPr>
            <w:r>
              <w:rPr>
                <w:sz w:val="10"/>
              </w:rPr>
              <w:t xml:space="preserve">Local Digital Roadmap - Resources (financial and workforce) may not be available to deliver the </w:t>
            </w:r>
            <w:proofErr w:type="spellStart"/>
            <w:r>
              <w:rPr>
                <w:sz w:val="10"/>
              </w:rPr>
              <w:t>programme</w:t>
            </w:r>
            <w:proofErr w:type="spellEnd"/>
            <w:r>
              <w:rPr>
                <w:sz w:val="10"/>
              </w:rPr>
              <w:t xml:space="preserve"> or projects within the STP which will</w:t>
            </w:r>
          </w:p>
          <w:p w:rsidR="006E5C90" w:rsidRDefault="00D64581">
            <w:pPr>
              <w:pStyle w:val="TableParagraph"/>
              <w:spacing w:line="247" w:lineRule="auto"/>
              <w:ind w:left="12"/>
              <w:rPr>
                <w:sz w:val="10"/>
              </w:rPr>
            </w:pPr>
            <w:r>
              <w:rPr>
                <w:b/>
                <w:sz w:val="10"/>
              </w:rPr>
              <w:t xml:space="preserve">Resulting in </w:t>
            </w:r>
            <w:r>
              <w:rPr>
                <w:sz w:val="10"/>
              </w:rPr>
              <w:t>an impact on delivery and benefits.</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4" w:line="247" w:lineRule="auto"/>
              <w:ind w:left="12" w:right="112"/>
              <w:rPr>
                <w:sz w:val="10"/>
              </w:rPr>
            </w:pPr>
            <w:r>
              <w:rPr>
                <w:sz w:val="10"/>
              </w:rPr>
              <w:t>County Wide IM&amp;T Steering Group and associated sub groups in place reporting</w:t>
            </w:r>
          </w:p>
          <w:p w:rsidR="006E5C90" w:rsidRDefault="00D64581">
            <w:pPr>
              <w:pStyle w:val="TableParagraph"/>
              <w:spacing w:line="247" w:lineRule="auto"/>
              <w:ind w:left="12" w:right="145"/>
              <w:rPr>
                <w:sz w:val="10"/>
              </w:rPr>
            </w:pPr>
            <w:r>
              <w:rPr>
                <w:sz w:val="10"/>
              </w:rPr>
              <w:t xml:space="preserve">to Delivery Board and each </w:t>
            </w:r>
            <w:proofErr w:type="spellStart"/>
            <w:r>
              <w:rPr>
                <w:sz w:val="10"/>
              </w:rPr>
              <w:t>organisation</w:t>
            </w:r>
            <w:proofErr w:type="spellEnd"/>
          </w:p>
        </w:tc>
        <w:tc>
          <w:tcPr>
            <w:tcW w:w="486" w:type="dxa"/>
            <w:vMerge w:val="restart"/>
          </w:tcPr>
          <w:p w:rsidR="006E5C90" w:rsidRDefault="00D64581">
            <w:pPr>
              <w:pStyle w:val="TableParagraph"/>
              <w:spacing w:line="101"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7" w:line="247" w:lineRule="auto"/>
              <w:ind w:left="12" w:right="28"/>
              <w:rPr>
                <w:sz w:val="10"/>
              </w:rPr>
            </w:pPr>
            <w:r>
              <w:rPr>
                <w:sz w:val="10"/>
              </w:rPr>
              <w:t xml:space="preserve">ICS Delivery Board and each </w:t>
            </w:r>
            <w:proofErr w:type="spellStart"/>
            <w:r>
              <w:rPr>
                <w:sz w:val="10"/>
              </w:rPr>
              <w:t>organisation’s</w:t>
            </w:r>
            <w:proofErr w:type="spellEnd"/>
            <w:r>
              <w:rPr>
                <w:sz w:val="10"/>
              </w:rPr>
              <w:t xml:space="preserve"> Board / Governing Body</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90"/>
              <w:ind w:left="157"/>
              <w:rPr>
                <w:sz w:val="10"/>
              </w:rPr>
            </w:pPr>
            <w:r>
              <w:rPr>
                <w:sz w:val="10"/>
              </w:rPr>
              <w:t>None</w:t>
            </w:r>
          </w:p>
        </w:tc>
        <w:tc>
          <w:tcPr>
            <w:tcW w:w="557"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90"/>
              <w:ind w:left="110"/>
              <w:rPr>
                <w:b/>
                <w:sz w:val="10"/>
              </w:rPr>
            </w:pPr>
            <w:r>
              <w:rPr>
                <w:b/>
                <w:sz w:val="10"/>
              </w:rPr>
              <w:t>3x4=12</w:t>
            </w:r>
          </w:p>
        </w:tc>
        <w:tc>
          <w:tcPr>
            <w:tcW w:w="529"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90"/>
              <w:ind w:left="96"/>
              <w:rPr>
                <w:b/>
                <w:sz w:val="10"/>
              </w:rPr>
            </w:pPr>
            <w:r>
              <w:rPr>
                <w:b/>
                <w:sz w:val="10"/>
              </w:rPr>
              <w:t>3x4=12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6E5C90">
            <w:pPr>
              <w:pStyle w:val="TableParagraph"/>
              <w:rPr>
                <w:b/>
                <w:sz w:val="10"/>
              </w:rPr>
            </w:pPr>
          </w:p>
          <w:p w:rsidR="006E5C90" w:rsidRDefault="006E5C90">
            <w:pPr>
              <w:pStyle w:val="TableParagraph"/>
              <w:spacing w:before="8"/>
              <w:rPr>
                <w:b/>
                <w:sz w:val="9"/>
              </w:rPr>
            </w:pPr>
          </w:p>
          <w:p w:rsidR="006E5C90" w:rsidRDefault="00D64581">
            <w:pPr>
              <w:pStyle w:val="TableParagraph"/>
              <w:spacing w:line="247" w:lineRule="auto"/>
              <w:ind w:left="15"/>
              <w:rPr>
                <w:sz w:val="10"/>
              </w:rPr>
            </w:pPr>
            <w:proofErr w:type="spellStart"/>
            <w:r>
              <w:rPr>
                <w:sz w:val="10"/>
              </w:rPr>
              <w:t>On going</w:t>
            </w:r>
            <w:proofErr w:type="spellEnd"/>
            <w:r>
              <w:rPr>
                <w:sz w:val="10"/>
              </w:rPr>
              <w:t xml:space="preserve"> dialogue within the Countywide IM&amp;T Group on resourcing and potential risk to delivery.</w:t>
            </w:r>
          </w:p>
          <w:p w:rsidR="006E5C90" w:rsidRDefault="00D64581">
            <w:pPr>
              <w:pStyle w:val="TableParagraph"/>
              <w:spacing w:before="27" w:line="247" w:lineRule="auto"/>
              <w:ind w:left="15"/>
              <w:rPr>
                <w:sz w:val="10"/>
              </w:rPr>
            </w:pPr>
            <w:r>
              <w:rPr>
                <w:sz w:val="10"/>
              </w:rPr>
              <w:t>Bidding to national funds in progress. Risks regarding capital vs revenue funding model highlighted to NHSE.</w:t>
            </w:r>
          </w:p>
          <w:p w:rsidR="006E5C90" w:rsidRDefault="00D64581">
            <w:pPr>
              <w:pStyle w:val="TableParagraph"/>
              <w:spacing w:before="27" w:line="247" w:lineRule="auto"/>
              <w:ind w:left="15"/>
              <w:rPr>
                <w:sz w:val="10"/>
              </w:rPr>
            </w:pPr>
            <w:r>
              <w:rPr>
                <w:sz w:val="10"/>
              </w:rPr>
              <w:t>Strategy refresh commenced to review resourcing requirements over the next few years.</w:t>
            </w: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30.03.17</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EFE922"/>
          </w:tcPr>
          <w:p w:rsidR="006E5C90" w:rsidRDefault="00D64581">
            <w:pPr>
              <w:pStyle w:val="TableParagraph"/>
              <w:spacing w:line="82" w:lineRule="exact"/>
              <w:ind w:left="12"/>
              <w:rPr>
                <w:b/>
                <w:sz w:val="10"/>
              </w:rPr>
            </w:pPr>
            <w:r>
              <w:rPr>
                <w:b/>
                <w:sz w:val="10"/>
                <w:u w:val="single"/>
              </w:rPr>
              <w:t xml:space="preserve">F26 Finance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Cath Leech</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Fiona Robertson</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tcBorders>
          </w:tcPr>
          <w:p w:rsidR="006E5C90" w:rsidRDefault="00D64581">
            <w:pPr>
              <w:pStyle w:val="TableParagraph"/>
              <w:spacing w:line="81" w:lineRule="exact"/>
              <w:ind w:left="12"/>
              <w:rPr>
                <w:sz w:val="10"/>
              </w:rPr>
            </w:pPr>
            <w:r>
              <w:rPr>
                <w:sz w:val="10"/>
              </w:rPr>
              <w:t>on-going</w:t>
            </w:r>
          </w:p>
        </w:tc>
        <w:tc>
          <w:tcPr>
            <w:tcW w:w="1949" w:type="dxa"/>
            <w:vMerge w:val="restart"/>
          </w:tcPr>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4" w:line="247" w:lineRule="auto"/>
              <w:ind w:left="12" w:right="83"/>
              <w:rPr>
                <w:sz w:val="10"/>
              </w:rPr>
            </w:pPr>
            <w:r>
              <w:rPr>
                <w:sz w:val="10"/>
              </w:rPr>
              <w:t xml:space="preserve">There is an increased risk of a </w:t>
            </w:r>
            <w:proofErr w:type="spellStart"/>
            <w:r>
              <w:rPr>
                <w:sz w:val="10"/>
              </w:rPr>
              <w:t>cyber attack</w:t>
            </w:r>
            <w:proofErr w:type="spellEnd"/>
            <w:r>
              <w:rPr>
                <w:sz w:val="10"/>
              </w:rPr>
              <w:t xml:space="preserve"> </w:t>
            </w:r>
            <w:r>
              <w:rPr>
                <w:b/>
                <w:sz w:val="10"/>
              </w:rPr>
              <w:t>Due to</w:t>
            </w:r>
            <w:r>
              <w:rPr>
                <w:sz w:val="10"/>
              </w:rPr>
              <w:t>: cyber threats continuing and become more sophisticated which, if successful, would</w:t>
            </w:r>
          </w:p>
          <w:p w:rsidR="006E5C90" w:rsidRDefault="00D64581">
            <w:pPr>
              <w:pStyle w:val="TableParagraph"/>
              <w:spacing w:before="26" w:line="247" w:lineRule="auto"/>
              <w:ind w:left="12" w:right="217"/>
              <w:rPr>
                <w:sz w:val="10"/>
              </w:rPr>
            </w:pPr>
            <w:r>
              <w:rPr>
                <w:b/>
                <w:sz w:val="10"/>
              </w:rPr>
              <w:t xml:space="preserve">Result in: </w:t>
            </w:r>
            <w:r>
              <w:rPr>
                <w:sz w:val="10"/>
              </w:rPr>
              <w:t>the CCG’s systems and information are at greater risk of being compromised.</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0" w:line="247" w:lineRule="auto"/>
              <w:ind w:left="12" w:right="6"/>
              <w:rPr>
                <w:sz w:val="10"/>
              </w:rPr>
            </w:pPr>
            <w:r>
              <w:rPr>
                <w:sz w:val="10"/>
              </w:rPr>
              <w:t>The CCG has policies in place to reduce the probability and contracts with the CSU and CITs which include cyber security advice and services.</w:t>
            </w:r>
          </w:p>
        </w:tc>
        <w:tc>
          <w:tcPr>
            <w:tcW w:w="486" w:type="dxa"/>
            <w:vMerge w:val="restart"/>
          </w:tcPr>
          <w:p w:rsidR="006E5C90" w:rsidRDefault="00D64581">
            <w:pPr>
              <w:pStyle w:val="TableParagraph"/>
              <w:spacing w:line="102" w:lineRule="exact"/>
              <w:ind w:left="121"/>
              <w:rPr>
                <w:sz w:val="10"/>
              </w:rPr>
            </w:pPr>
            <w:r>
              <w:rPr>
                <w:sz w:val="10"/>
              </w:rPr>
              <w:t>None</w:t>
            </w:r>
          </w:p>
        </w:tc>
        <w:tc>
          <w:tcPr>
            <w:tcW w:w="1282" w:type="dxa"/>
            <w:vMerge w:val="restart"/>
          </w:tcPr>
          <w:p w:rsidR="006E5C90" w:rsidRDefault="00D64581">
            <w:pPr>
              <w:pStyle w:val="TableParagraph"/>
              <w:spacing w:before="12" w:line="247" w:lineRule="auto"/>
              <w:ind w:left="12" w:right="267"/>
              <w:rPr>
                <w:sz w:val="10"/>
              </w:rPr>
            </w:pPr>
            <w:r>
              <w:rPr>
                <w:sz w:val="10"/>
              </w:rPr>
              <w:t>The CCG has policies in place to reduce the</w:t>
            </w:r>
          </w:p>
          <w:p w:rsidR="006E5C90" w:rsidRDefault="00D64581">
            <w:pPr>
              <w:pStyle w:val="TableParagraph"/>
              <w:spacing w:line="247" w:lineRule="auto"/>
              <w:ind w:left="12" w:right="100"/>
              <w:rPr>
                <w:sz w:val="10"/>
              </w:rPr>
            </w:pPr>
            <w:proofErr w:type="gramStart"/>
            <w:r>
              <w:rPr>
                <w:sz w:val="10"/>
              </w:rPr>
              <w:t>probability</w:t>
            </w:r>
            <w:proofErr w:type="gramEnd"/>
            <w:r>
              <w:rPr>
                <w:sz w:val="10"/>
              </w:rPr>
              <w:t xml:space="preserve"> and contracts with the CSU and CITs which include cyber security advice and services. County Wide IM&amp;T Steering Group and associated sub groups</w:t>
            </w:r>
          </w:p>
          <w:p w:rsidR="006E5C90" w:rsidRDefault="00D64581">
            <w:pPr>
              <w:pStyle w:val="TableParagraph"/>
              <w:spacing w:line="247" w:lineRule="auto"/>
              <w:ind w:left="12" w:right="144"/>
              <w:rPr>
                <w:sz w:val="10"/>
              </w:rPr>
            </w:pPr>
            <w:r>
              <w:rPr>
                <w:sz w:val="10"/>
              </w:rPr>
              <w:t>in place reporting to Delivery Board and each</w:t>
            </w:r>
          </w:p>
          <w:p w:rsidR="006E5C90" w:rsidRDefault="00D64581">
            <w:pPr>
              <w:pStyle w:val="TableParagraph"/>
              <w:spacing w:line="108" w:lineRule="exact"/>
              <w:ind w:left="12"/>
              <w:rPr>
                <w:sz w:val="10"/>
              </w:rPr>
            </w:pPr>
            <w:proofErr w:type="spellStart"/>
            <w:r>
              <w:rPr>
                <w:sz w:val="10"/>
              </w:rPr>
              <w:t>organisation</w:t>
            </w:r>
            <w:proofErr w:type="spellEnd"/>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6"/>
              <w:ind w:left="157"/>
              <w:rPr>
                <w:sz w:val="10"/>
              </w:rPr>
            </w:pPr>
            <w:r>
              <w:rPr>
                <w:sz w:val="10"/>
              </w:rPr>
              <w:t>None</w:t>
            </w:r>
          </w:p>
        </w:tc>
        <w:tc>
          <w:tcPr>
            <w:tcW w:w="557"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6"/>
              <w:ind w:left="110"/>
              <w:rPr>
                <w:b/>
                <w:sz w:val="10"/>
              </w:rPr>
            </w:pPr>
            <w:r>
              <w:rPr>
                <w:b/>
                <w:sz w:val="10"/>
              </w:rPr>
              <w:t>3x4=12</w:t>
            </w:r>
          </w:p>
        </w:tc>
        <w:tc>
          <w:tcPr>
            <w:tcW w:w="529"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6"/>
              <w:ind w:left="96"/>
              <w:rPr>
                <w:b/>
                <w:sz w:val="10"/>
              </w:rPr>
            </w:pPr>
            <w:r>
              <w:rPr>
                <w:b/>
                <w:sz w:val="10"/>
              </w:rPr>
              <w:t>3x4=12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D64581">
            <w:pPr>
              <w:pStyle w:val="TableParagraph"/>
              <w:numPr>
                <w:ilvl w:val="0"/>
                <w:numId w:val="2"/>
              </w:numPr>
              <w:tabs>
                <w:tab w:val="left" w:pos="123"/>
              </w:tabs>
              <w:spacing w:before="2" w:line="247" w:lineRule="auto"/>
              <w:ind w:right="64" w:firstLine="0"/>
              <w:rPr>
                <w:sz w:val="10"/>
              </w:rPr>
            </w:pPr>
            <w:r>
              <w:rPr>
                <w:sz w:val="10"/>
              </w:rPr>
              <w:t>action plan following testing in progress, dependency on the implementation of new WAN/LAN</w:t>
            </w:r>
            <w:r>
              <w:rPr>
                <w:spacing w:val="-4"/>
                <w:sz w:val="10"/>
              </w:rPr>
              <w:t xml:space="preserve"> </w:t>
            </w:r>
            <w:r>
              <w:rPr>
                <w:sz w:val="10"/>
              </w:rPr>
              <w:t>timescale</w:t>
            </w:r>
          </w:p>
          <w:p w:rsidR="006E5C90" w:rsidRDefault="00D64581">
            <w:pPr>
              <w:pStyle w:val="TableParagraph"/>
              <w:numPr>
                <w:ilvl w:val="0"/>
                <w:numId w:val="2"/>
              </w:numPr>
              <w:tabs>
                <w:tab w:val="left" w:pos="101"/>
              </w:tabs>
              <w:spacing w:before="27"/>
              <w:ind w:left="100" w:hanging="85"/>
              <w:rPr>
                <w:sz w:val="10"/>
              </w:rPr>
            </w:pPr>
            <w:r>
              <w:rPr>
                <w:sz w:val="10"/>
              </w:rPr>
              <w:t>response action plans reviewed and being</w:t>
            </w:r>
            <w:r>
              <w:rPr>
                <w:spacing w:val="-11"/>
                <w:sz w:val="10"/>
              </w:rPr>
              <w:t xml:space="preserve"> </w:t>
            </w:r>
            <w:r>
              <w:rPr>
                <w:sz w:val="10"/>
              </w:rPr>
              <w:t>updated</w:t>
            </w:r>
          </w:p>
          <w:p w:rsidR="006E5C90" w:rsidRDefault="00D64581">
            <w:pPr>
              <w:pStyle w:val="TableParagraph"/>
              <w:numPr>
                <w:ilvl w:val="0"/>
                <w:numId w:val="2"/>
              </w:numPr>
              <w:tabs>
                <w:tab w:val="left" w:pos="127"/>
              </w:tabs>
              <w:spacing w:before="31"/>
              <w:ind w:left="126" w:hanging="111"/>
              <w:rPr>
                <w:sz w:val="10"/>
              </w:rPr>
            </w:pPr>
            <w:r>
              <w:rPr>
                <w:sz w:val="10"/>
              </w:rPr>
              <w:t xml:space="preserve">staff </w:t>
            </w:r>
            <w:proofErr w:type="spellStart"/>
            <w:r>
              <w:rPr>
                <w:sz w:val="10"/>
              </w:rPr>
              <w:t>comms</w:t>
            </w:r>
            <w:proofErr w:type="spellEnd"/>
            <w:r>
              <w:rPr>
                <w:sz w:val="10"/>
              </w:rPr>
              <w:t xml:space="preserve"> started, training plan to be</w:t>
            </w:r>
            <w:r>
              <w:rPr>
                <w:spacing w:val="1"/>
                <w:sz w:val="10"/>
              </w:rPr>
              <w:t xml:space="preserve"> </w:t>
            </w:r>
            <w:r>
              <w:rPr>
                <w:sz w:val="10"/>
              </w:rPr>
              <w:t>developed</w:t>
            </w:r>
          </w:p>
          <w:p w:rsidR="006E5C90" w:rsidRDefault="00D64581">
            <w:pPr>
              <w:pStyle w:val="TableParagraph"/>
              <w:numPr>
                <w:ilvl w:val="0"/>
                <w:numId w:val="2"/>
              </w:numPr>
              <w:tabs>
                <w:tab w:val="left" w:pos="100"/>
              </w:tabs>
              <w:spacing w:before="30" w:line="247" w:lineRule="auto"/>
              <w:ind w:right="169" w:firstLine="0"/>
              <w:rPr>
                <w:sz w:val="10"/>
              </w:rPr>
            </w:pPr>
            <w:proofErr w:type="gramStart"/>
            <w:r>
              <w:rPr>
                <w:sz w:val="10"/>
              </w:rPr>
              <w:t>initial</w:t>
            </w:r>
            <w:proofErr w:type="gramEnd"/>
            <w:r>
              <w:rPr>
                <w:sz w:val="10"/>
              </w:rPr>
              <w:t xml:space="preserve"> review of potential network improvements carried out, costed plans developed and being reviewed by the LDR Infrastructure</w:t>
            </w:r>
            <w:r>
              <w:rPr>
                <w:spacing w:val="-1"/>
                <w:sz w:val="10"/>
              </w:rPr>
              <w:t xml:space="preserve"> </w:t>
            </w:r>
            <w:r>
              <w:rPr>
                <w:sz w:val="10"/>
              </w:rPr>
              <w:t>Group.</w:t>
            </w:r>
          </w:p>
          <w:p w:rsidR="006E5C90" w:rsidRDefault="00D64581">
            <w:pPr>
              <w:pStyle w:val="TableParagraph"/>
              <w:numPr>
                <w:ilvl w:val="0"/>
                <w:numId w:val="2"/>
              </w:numPr>
              <w:tabs>
                <w:tab w:val="left" w:pos="127"/>
              </w:tabs>
              <w:spacing w:before="27" w:line="247" w:lineRule="auto"/>
              <w:ind w:right="245" w:firstLine="0"/>
              <w:rPr>
                <w:sz w:val="10"/>
              </w:rPr>
            </w:pPr>
            <w:proofErr w:type="gramStart"/>
            <w:r>
              <w:rPr>
                <w:sz w:val="10"/>
              </w:rPr>
              <w:t>business</w:t>
            </w:r>
            <w:proofErr w:type="gramEnd"/>
            <w:r>
              <w:rPr>
                <w:sz w:val="10"/>
              </w:rPr>
              <w:t xml:space="preserve"> cases development and delivery </w:t>
            </w:r>
            <w:proofErr w:type="spellStart"/>
            <w:r>
              <w:rPr>
                <w:sz w:val="10"/>
              </w:rPr>
              <w:t>programme</w:t>
            </w:r>
            <w:proofErr w:type="spellEnd"/>
            <w:r>
              <w:rPr>
                <w:sz w:val="10"/>
              </w:rPr>
              <w:t xml:space="preserve"> started. Some countywide solutions will be progress once funding from NHSE is</w:t>
            </w:r>
            <w:r>
              <w:rPr>
                <w:spacing w:val="-4"/>
                <w:sz w:val="10"/>
              </w:rPr>
              <w:t xml:space="preserve"> </w:t>
            </w:r>
            <w:r>
              <w:rPr>
                <w:sz w:val="10"/>
              </w:rPr>
              <w:t>approved.</w:t>
            </w:r>
          </w:p>
          <w:p w:rsidR="006E5C90" w:rsidRDefault="00D64581">
            <w:pPr>
              <w:pStyle w:val="TableParagraph"/>
              <w:numPr>
                <w:ilvl w:val="0"/>
                <w:numId w:val="2"/>
              </w:numPr>
              <w:tabs>
                <w:tab w:val="left" w:pos="127"/>
              </w:tabs>
              <w:spacing w:before="27" w:line="98" w:lineRule="exact"/>
              <w:ind w:left="126" w:hanging="111"/>
              <w:rPr>
                <w:sz w:val="10"/>
              </w:rPr>
            </w:pPr>
            <w:r>
              <w:rPr>
                <w:sz w:val="10"/>
              </w:rPr>
              <w:t>Follow up cyber exercise planned for December</w:t>
            </w:r>
            <w:r>
              <w:rPr>
                <w:spacing w:val="-9"/>
                <w:sz w:val="10"/>
              </w:rPr>
              <w:t xml:space="preserve"> </w:t>
            </w:r>
            <w:r>
              <w:rPr>
                <w:sz w:val="10"/>
              </w:rPr>
              <w:t>18.</w:t>
            </w:r>
          </w:p>
        </w:tc>
      </w:tr>
      <w:tr w:rsidR="006E5C90">
        <w:trPr>
          <w:trHeight w:val="101"/>
        </w:trPr>
        <w:tc>
          <w:tcPr>
            <w:tcW w:w="1333" w:type="dxa"/>
            <w:tcBorders>
              <w:bottom w:val="nil"/>
            </w:tcBorders>
            <w:shd w:val="clear" w:color="auto" w:fill="4B6F96"/>
          </w:tcPr>
          <w:p w:rsidR="006E5C90" w:rsidRDefault="00D64581">
            <w:pPr>
              <w:pStyle w:val="TableParagraph"/>
              <w:spacing w:line="81" w:lineRule="exact"/>
              <w:ind w:left="12"/>
              <w:rPr>
                <w:b/>
                <w:sz w:val="10"/>
              </w:rPr>
            </w:pPr>
            <w:r>
              <w:rPr>
                <w:b/>
                <w:color w:val="FFFFFF"/>
                <w:sz w:val="10"/>
              </w:rPr>
              <w:t>Date added</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07.06.17</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EFE922"/>
          </w:tcPr>
          <w:p w:rsidR="006E5C90" w:rsidRDefault="00D64581">
            <w:pPr>
              <w:pStyle w:val="TableParagraph"/>
              <w:spacing w:line="81" w:lineRule="exact"/>
              <w:ind w:left="12"/>
              <w:rPr>
                <w:b/>
                <w:sz w:val="10"/>
              </w:rPr>
            </w:pPr>
            <w:r>
              <w:rPr>
                <w:b/>
                <w:sz w:val="10"/>
                <w:u w:val="single"/>
              </w:rPr>
              <w:t xml:space="preserve">F27 Finance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Cath Leech</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Fiona Robertson</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2"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2"/>
        </w:trPr>
        <w:tc>
          <w:tcPr>
            <w:tcW w:w="1333" w:type="dxa"/>
            <w:tcBorders>
              <w:top w:val="nil"/>
            </w:tcBorders>
            <w:shd w:val="clear" w:color="auto" w:fill="4B6F96"/>
          </w:tcPr>
          <w:p w:rsidR="006E5C90" w:rsidRDefault="00D64581">
            <w:pPr>
              <w:pStyle w:val="TableParagraph"/>
              <w:spacing w:line="108"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bottom w:val="nil"/>
            </w:tcBorders>
            <w:shd w:val="clear" w:color="auto" w:fill="4B6F96"/>
          </w:tcPr>
          <w:p w:rsidR="006E5C90" w:rsidRDefault="00D64581">
            <w:pPr>
              <w:pStyle w:val="TableParagraph"/>
              <w:spacing w:line="82" w:lineRule="exact"/>
              <w:ind w:left="12"/>
              <w:rPr>
                <w:b/>
                <w:sz w:val="10"/>
              </w:rPr>
            </w:pPr>
            <w:r>
              <w:rPr>
                <w:b/>
                <w:color w:val="FFFFFF"/>
                <w:sz w:val="10"/>
              </w:rPr>
              <w:t>Date added</w:t>
            </w:r>
          </w:p>
        </w:tc>
        <w:tc>
          <w:tcPr>
            <w:tcW w:w="1949" w:type="dxa"/>
            <w:vMerge w:val="restart"/>
            <w:tcBorders>
              <w:bottom w:val="nil"/>
            </w:tcBorders>
          </w:tcPr>
          <w:p w:rsidR="006E5C90" w:rsidRDefault="00D64581">
            <w:pPr>
              <w:pStyle w:val="TableParagraph"/>
              <w:spacing w:line="102" w:lineRule="exact"/>
              <w:ind w:left="12"/>
              <w:rPr>
                <w:sz w:val="10"/>
              </w:rPr>
            </w:pPr>
            <w:r>
              <w:rPr>
                <w:sz w:val="10"/>
              </w:rPr>
              <w:t>Overall financial risk of the CCG not</w:t>
            </w:r>
          </w:p>
          <w:p w:rsidR="006E5C90" w:rsidRDefault="00D64581">
            <w:pPr>
              <w:pStyle w:val="TableParagraph"/>
              <w:spacing w:before="3" w:line="247" w:lineRule="auto"/>
              <w:ind w:left="12"/>
              <w:rPr>
                <w:sz w:val="10"/>
              </w:rPr>
            </w:pPr>
            <w:r>
              <w:rPr>
                <w:sz w:val="10"/>
              </w:rPr>
              <w:t xml:space="preserve">delivering the financial position resulting in the CCG not achieving </w:t>
            </w:r>
            <w:proofErr w:type="spellStart"/>
            <w:r>
              <w:rPr>
                <w:sz w:val="10"/>
              </w:rPr>
              <w:t>it’s</w:t>
            </w:r>
            <w:proofErr w:type="spellEnd"/>
            <w:r>
              <w:rPr>
                <w:sz w:val="10"/>
              </w:rPr>
              <w:t xml:space="preserve"> statutory duty</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2"/>
              <w:rPr>
                <w:b/>
                <w:sz w:val="11"/>
              </w:rPr>
            </w:pPr>
          </w:p>
          <w:p w:rsidR="006E5C90" w:rsidRDefault="00D64581">
            <w:pPr>
              <w:pStyle w:val="TableParagraph"/>
              <w:spacing w:line="247" w:lineRule="auto"/>
              <w:ind w:left="12" w:right="-5"/>
              <w:rPr>
                <w:sz w:val="10"/>
              </w:rPr>
            </w:pPr>
            <w:r>
              <w:rPr>
                <w:sz w:val="10"/>
              </w:rPr>
              <w:t>Month End reviews of financial performance</w:t>
            </w:r>
          </w:p>
          <w:p w:rsidR="006E5C90" w:rsidRDefault="00D64581">
            <w:pPr>
              <w:pStyle w:val="TableParagraph"/>
              <w:spacing w:before="27"/>
              <w:ind w:left="12"/>
              <w:rPr>
                <w:sz w:val="10"/>
              </w:rPr>
            </w:pPr>
            <w:r>
              <w:rPr>
                <w:sz w:val="10"/>
              </w:rPr>
              <w:t>Deep dive of NHSE</w:t>
            </w:r>
          </w:p>
        </w:tc>
        <w:tc>
          <w:tcPr>
            <w:tcW w:w="486" w:type="dxa"/>
            <w:vMerge w:val="restart"/>
          </w:tcPr>
          <w:p w:rsidR="006E5C90" w:rsidRDefault="00D64581">
            <w:pPr>
              <w:pStyle w:val="TableParagraph"/>
              <w:spacing w:line="102"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spacing w:before="8"/>
              <w:rPr>
                <w:b/>
                <w:sz w:val="10"/>
              </w:rPr>
            </w:pPr>
          </w:p>
          <w:p w:rsidR="006E5C90" w:rsidRDefault="00D64581">
            <w:pPr>
              <w:pStyle w:val="TableParagraph"/>
              <w:spacing w:line="247" w:lineRule="auto"/>
              <w:ind w:left="12" w:right="83"/>
              <w:rPr>
                <w:sz w:val="10"/>
              </w:rPr>
            </w:pPr>
            <w:r>
              <w:rPr>
                <w:sz w:val="10"/>
              </w:rPr>
              <w:t>Updates given to the Governing Body and Core on a monthly basis on the financial position</w:t>
            </w:r>
          </w:p>
          <w:p w:rsidR="006E5C90" w:rsidRDefault="00D64581">
            <w:pPr>
              <w:pStyle w:val="TableParagraph"/>
              <w:spacing w:before="26" w:line="247" w:lineRule="auto"/>
              <w:ind w:left="12" w:right="167"/>
              <w:rPr>
                <w:sz w:val="10"/>
              </w:rPr>
            </w:pPr>
            <w:r>
              <w:rPr>
                <w:sz w:val="10"/>
              </w:rPr>
              <w:t>Monthly returns to NHS England on our financial position</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8"/>
              <w:rPr>
                <w:b/>
                <w:sz w:val="12"/>
              </w:rPr>
            </w:pPr>
          </w:p>
          <w:p w:rsidR="006E5C90" w:rsidRDefault="00D64581">
            <w:pPr>
              <w:pStyle w:val="TableParagraph"/>
              <w:ind w:left="157"/>
              <w:rPr>
                <w:sz w:val="10"/>
              </w:rPr>
            </w:pPr>
            <w:r>
              <w:rPr>
                <w:sz w:val="10"/>
              </w:rPr>
              <w:t>None</w:t>
            </w:r>
          </w:p>
        </w:tc>
        <w:tc>
          <w:tcPr>
            <w:tcW w:w="557" w:type="dxa"/>
            <w:vMerge w:val="restart"/>
            <w:tcBorders>
              <w:bottom w:val="nil"/>
            </w:tcBorders>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8"/>
              <w:rPr>
                <w:b/>
                <w:sz w:val="12"/>
              </w:rPr>
            </w:pPr>
          </w:p>
          <w:p w:rsidR="006E5C90" w:rsidRDefault="00D64581">
            <w:pPr>
              <w:pStyle w:val="TableParagraph"/>
              <w:ind w:left="110"/>
              <w:rPr>
                <w:b/>
                <w:sz w:val="10"/>
              </w:rPr>
            </w:pPr>
            <w:r>
              <w:rPr>
                <w:b/>
                <w:sz w:val="10"/>
              </w:rPr>
              <w:t>3x4=12</w:t>
            </w:r>
          </w:p>
        </w:tc>
        <w:tc>
          <w:tcPr>
            <w:tcW w:w="529" w:type="dxa"/>
            <w:vMerge w:val="restart"/>
            <w:tcBorders>
              <w:bottom w:val="nil"/>
            </w:tcBorders>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8"/>
              <w:rPr>
                <w:b/>
                <w:sz w:val="12"/>
              </w:rPr>
            </w:pPr>
          </w:p>
          <w:p w:rsidR="006E5C90" w:rsidRDefault="00D64581">
            <w:pPr>
              <w:pStyle w:val="TableParagraph"/>
              <w:ind w:left="96"/>
              <w:rPr>
                <w:b/>
                <w:sz w:val="10"/>
              </w:rPr>
            </w:pPr>
            <w:r>
              <w:rPr>
                <w:b/>
                <w:sz w:val="10"/>
              </w:rPr>
              <w:t>3x4=12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3" w:line="304" w:lineRule="auto"/>
              <w:ind w:left="15" w:right="229"/>
              <w:rPr>
                <w:sz w:val="10"/>
              </w:rPr>
            </w:pPr>
            <w:r>
              <w:rPr>
                <w:sz w:val="10"/>
              </w:rPr>
              <w:t>Reporting achievement of control total @ Month 2 Additional savings schemes being progressed</w:t>
            </w: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01.04.18</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Directorate</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EFE922"/>
          </w:tcPr>
          <w:p w:rsidR="006E5C90" w:rsidRDefault="00D64581">
            <w:pPr>
              <w:pStyle w:val="TableParagraph"/>
              <w:spacing w:line="82" w:lineRule="exact"/>
              <w:ind w:left="12"/>
              <w:rPr>
                <w:b/>
                <w:sz w:val="10"/>
              </w:rPr>
            </w:pPr>
            <w:r>
              <w:rPr>
                <w:b/>
                <w:sz w:val="10"/>
                <w:u w:val="single"/>
              </w:rPr>
              <w:t xml:space="preserve">F28 Finance </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Executive Sponsor</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Cath Leech</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Manager</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Andrew Beard</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shd w:val="clear" w:color="auto" w:fill="4B6F96"/>
          </w:tcPr>
          <w:p w:rsidR="006E5C90" w:rsidRDefault="00D64581">
            <w:pPr>
              <w:pStyle w:val="TableParagraph"/>
              <w:spacing w:line="82" w:lineRule="exact"/>
              <w:ind w:left="12"/>
              <w:rPr>
                <w:b/>
                <w:sz w:val="10"/>
              </w:rPr>
            </w:pPr>
            <w:r>
              <w:rPr>
                <w:b/>
                <w:color w:val="FFFFFF"/>
                <w:sz w:val="10"/>
              </w:rPr>
              <w:t>Lead Committee</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bottom w:val="nil"/>
            </w:tcBorders>
          </w:tcPr>
          <w:p w:rsidR="006E5C90" w:rsidRDefault="00D64581">
            <w:pPr>
              <w:pStyle w:val="TableParagraph"/>
              <w:spacing w:line="81" w:lineRule="exact"/>
              <w:ind w:left="12"/>
              <w:rPr>
                <w:sz w:val="10"/>
              </w:rPr>
            </w:pPr>
            <w:r>
              <w:rPr>
                <w:sz w:val="10"/>
              </w:rPr>
              <w:t>Audit Committee</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Borders>
              <w:top w:val="nil"/>
            </w:tcBorders>
            <w:shd w:val="clear" w:color="auto" w:fill="4B6F96"/>
          </w:tcPr>
          <w:p w:rsidR="006E5C90" w:rsidRDefault="00D64581">
            <w:pPr>
              <w:pStyle w:val="TableParagraph"/>
              <w:spacing w:line="81" w:lineRule="exact"/>
              <w:ind w:left="12"/>
              <w:rPr>
                <w:b/>
                <w:sz w:val="10"/>
              </w:rPr>
            </w:pPr>
            <w:r>
              <w:rPr>
                <w:b/>
                <w:color w:val="FFFFFF"/>
                <w:sz w:val="10"/>
              </w:rPr>
              <w:t>Review date</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01"/>
        </w:trPr>
        <w:tc>
          <w:tcPr>
            <w:tcW w:w="1333" w:type="dxa"/>
          </w:tcPr>
          <w:p w:rsidR="006E5C90" w:rsidRDefault="00D64581">
            <w:pPr>
              <w:pStyle w:val="TableParagraph"/>
              <w:spacing w:line="81" w:lineRule="exact"/>
              <w:ind w:left="12"/>
              <w:rPr>
                <w:b/>
                <w:sz w:val="10"/>
              </w:rPr>
            </w:pPr>
            <w:r>
              <w:rPr>
                <w:b/>
                <w:sz w:val="10"/>
              </w:rPr>
              <w:t>31.03.2018</w:t>
            </w:r>
          </w:p>
        </w:tc>
        <w:tc>
          <w:tcPr>
            <w:tcW w:w="1949" w:type="dxa"/>
            <w:vMerge/>
            <w:tcBorders>
              <w:top w:val="nil"/>
              <w:bottom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bottom w:val="nil"/>
            </w:tcBorders>
            <w:shd w:val="clear" w:color="auto" w:fill="FEBD28"/>
          </w:tcPr>
          <w:p w:rsidR="006E5C90" w:rsidRDefault="006E5C90">
            <w:pPr>
              <w:rPr>
                <w:sz w:val="2"/>
                <w:szCs w:val="2"/>
              </w:rPr>
            </w:pPr>
          </w:p>
        </w:tc>
        <w:tc>
          <w:tcPr>
            <w:tcW w:w="529" w:type="dxa"/>
            <w:vMerge/>
            <w:tcBorders>
              <w:top w:val="nil"/>
              <w:bottom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rsidTr="00D64581">
        <w:trPr>
          <w:trHeight w:val="101"/>
        </w:trPr>
        <w:tc>
          <w:tcPr>
            <w:tcW w:w="11264" w:type="dxa"/>
            <w:gridSpan w:val="10"/>
            <w:tcBorders>
              <w:bottom w:val="nil"/>
              <w:right w:val="nil"/>
            </w:tcBorders>
            <w:shd w:val="clear" w:color="auto" w:fill="4B6F96"/>
            <w:vAlign w:val="center"/>
          </w:tcPr>
          <w:p w:rsidR="006E5C90" w:rsidRDefault="00D64581" w:rsidP="00D64581">
            <w:pPr>
              <w:pStyle w:val="TableParagraph"/>
              <w:spacing w:line="82" w:lineRule="exact"/>
              <w:ind w:left="12"/>
              <w:rPr>
                <w:b/>
                <w:sz w:val="10"/>
              </w:rPr>
            </w:pPr>
            <w:r>
              <w:rPr>
                <w:b/>
                <w:color w:val="FFFFFF"/>
                <w:sz w:val="10"/>
              </w:rPr>
              <w:t xml:space="preserve">Objective 7 Develop plans for proactive care with partners that </w:t>
            </w:r>
            <w:proofErr w:type="spellStart"/>
            <w:r>
              <w:rPr>
                <w:b/>
                <w:color w:val="FFFFFF"/>
                <w:sz w:val="10"/>
              </w:rPr>
              <w:t>focs</w:t>
            </w:r>
            <w:proofErr w:type="spellEnd"/>
            <w:r>
              <w:rPr>
                <w:b/>
                <w:color w:val="FFFFFF"/>
                <w:sz w:val="10"/>
              </w:rPr>
              <w:t xml:space="preserve"> on early intervention</w:t>
            </w:r>
          </w:p>
        </w:tc>
      </w:tr>
      <w:tr w:rsidR="006E5C90">
        <w:trPr>
          <w:trHeight w:val="212"/>
        </w:trPr>
        <w:tc>
          <w:tcPr>
            <w:tcW w:w="1333" w:type="dxa"/>
            <w:tcBorders>
              <w:top w:val="nil"/>
              <w:bottom w:val="nil"/>
            </w:tcBorders>
            <w:shd w:val="clear" w:color="auto" w:fill="4B6F96"/>
          </w:tcPr>
          <w:p w:rsidR="006E5C90" w:rsidRDefault="00D64581">
            <w:pPr>
              <w:pStyle w:val="TableParagraph"/>
              <w:spacing w:before="48"/>
              <w:ind w:left="12"/>
              <w:rPr>
                <w:b/>
                <w:sz w:val="10"/>
              </w:rPr>
            </w:pPr>
            <w:r>
              <w:rPr>
                <w:b/>
                <w:color w:val="FFFFFF"/>
                <w:sz w:val="10"/>
              </w:rPr>
              <w:t>Date added</w:t>
            </w:r>
          </w:p>
        </w:tc>
        <w:tc>
          <w:tcPr>
            <w:tcW w:w="1949" w:type="dxa"/>
            <w:vMerge w:val="restart"/>
          </w:tcPr>
          <w:p w:rsidR="006E5C90" w:rsidRDefault="00D64581">
            <w:pPr>
              <w:pStyle w:val="TableParagraph"/>
              <w:spacing w:before="35" w:line="247" w:lineRule="auto"/>
              <w:ind w:left="12" w:right="16"/>
              <w:rPr>
                <w:sz w:val="10"/>
              </w:rPr>
            </w:pPr>
            <w:r>
              <w:rPr>
                <w:sz w:val="10"/>
              </w:rPr>
              <w:t xml:space="preserve">There is a risk that children and young people in care do not get a review of their health needs, or that the healthcare plan is not implemented effectively. </w:t>
            </w:r>
            <w:r>
              <w:rPr>
                <w:b/>
                <w:sz w:val="10"/>
              </w:rPr>
              <w:t xml:space="preserve">Due to: </w:t>
            </w:r>
            <w:r>
              <w:rPr>
                <w:sz w:val="10"/>
              </w:rPr>
              <w:t xml:space="preserve">The number of </w:t>
            </w:r>
            <w:proofErr w:type="spellStart"/>
            <w:r>
              <w:rPr>
                <w:sz w:val="10"/>
              </w:rPr>
              <w:t>CiC</w:t>
            </w:r>
            <w:proofErr w:type="spellEnd"/>
            <w:r>
              <w:rPr>
                <w:sz w:val="10"/>
              </w:rPr>
              <w:t xml:space="preserve"> has grown significantly, meaning that the services providing RHAs are struggling to manage the increased demand. The CCG has a statutory duty to ensure that the health needs of</w:t>
            </w:r>
            <w:r>
              <w:rPr>
                <w:spacing w:val="-7"/>
                <w:sz w:val="10"/>
              </w:rPr>
              <w:t xml:space="preserve"> </w:t>
            </w:r>
            <w:r>
              <w:rPr>
                <w:sz w:val="10"/>
              </w:rPr>
              <w:t>Children</w:t>
            </w:r>
          </w:p>
          <w:p w:rsidR="006E5C90" w:rsidRDefault="00D64581">
            <w:pPr>
              <w:pStyle w:val="TableParagraph"/>
              <w:spacing w:line="247" w:lineRule="auto"/>
              <w:ind w:left="12" w:right="26"/>
              <w:rPr>
                <w:sz w:val="10"/>
              </w:rPr>
            </w:pPr>
            <w:r>
              <w:rPr>
                <w:sz w:val="10"/>
              </w:rPr>
              <w:t>in Care (</w:t>
            </w:r>
            <w:proofErr w:type="spellStart"/>
            <w:r>
              <w:rPr>
                <w:sz w:val="10"/>
              </w:rPr>
              <w:t>CiC</w:t>
            </w:r>
            <w:proofErr w:type="spellEnd"/>
            <w:r>
              <w:rPr>
                <w:sz w:val="10"/>
              </w:rPr>
              <w:t>) are met and this includes the provision of RHAs whilst a child remains  in care – every 12 months for those over 5 and every 6 months for those under 5. The main service that provides RHAs (public health nursing) is the responsibility of</w:t>
            </w:r>
            <w:r>
              <w:rPr>
                <w:spacing w:val="-5"/>
                <w:sz w:val="10"/>
              </w:rPr>
              <w:t xml:space="preserve"> </w:t>
            </w:r>
            <w:r>
              <w:rPr>
                <w:sz w:val="10"/>
              </w:rPr>
              <w:t>the</w:t>
            </w:r>
          </w:p>
          <w:p w:rsidR="006E5C90" w:rsidRDefault="00D64581">
            <w:pPr>
              <w:pStyle w:val="TableParagraph"/>
              <w:spacing w:line="247" w:lineRule="auto"/>
              <w:ind w:left="12"/>
              <w:rPr>
                <w:sz w:val="10"/>
              </w:rPr>
            </w:pPr>
            <w:proofErr w:type="gramStart"/>
            <w:r>
              <w:rPr>
                <w:sz w:val="10"/>
              </w:rPr>
              <w:t>county</w:t>
            </w:r>
            <w:proofErr w:type="gramEnd"/>
            <w:r>
              <w:rPr>
                <w:sz w:val="10"/>
              </w:rPr>
              <w:t xml:space="preserve"> council, making the situation and its resolution more complicated.</w:t>
            </w:r>
          </w:p>
          <w:p w:rsidR="006E5C90" w:rsidRDefault="00D64581">
            <w:pPr>
              <w:pStyle w:val="TableParagraph"/>
              <w:spacing w:before="20" w:line="247" w:lineRule="auto"/>
              <w:ind w:left="12" w:right="83"/>
              <w:rPr>
                <w:sz w:val="10"/>
              </w:rPr>
            </w:pPr>
            <w:r>
              <w:rPr>
                <w:b/>
                <w:sz w:val="10"/>
              </w:rPr>
              <w:t xml:space="preserve">Resulting in: </w:t>
            </w:r>
            <w:r>
              <w:rPr>
                <w:sz w:val="10"/>
              </w:rPr>
              <w:t>This is known to have a negative impact on subsequent longer term health and wellbeing outcomes later in life</w:t>
            </w:r>
          </w:p>
        </w:tc>
        <w:tc>
          <w:tcPr>
            <w:tcW w:w="1394"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61" w:line="247" w:lineRule="auto"/>
              <w:ind w:left="12" w:right="6"/>
              <w:rPr>
                <w:sz w:val="10"/>
              </w:rPr>
            </w:pPr>
            <w:r>
              <w:rPr>
                <w:sz w:val="10"/>
              </w:rPr>
              <w:t xml:space="preserve">Analysis of the impact of the increased numbers and the effectiveness of the current service arrangements has been undertaken, with proposals developed </w:t>
            </w:r>
            <w:proofErr w:type="gramStart"/>
            <w:r>
              <w:rPr>
                <w:sz w:val="10"/>
              </w:rPr>
              <w:t>for  a</w:t>
            </w:r>
            <w:proofErr w:type="gramEnd"/>
            <w:r>
              <w:rPr>
                <w:sz w:val="10"/>
              </w:rPr>
              <w:t xml:space="preserve"> new model of provision. </w:t>
            </w:r>
            <w:proofErr w:type="gramStart"/>
            <w:r>
              <w:rPr>
                <w:sz w:val="10"/>
              </w:rPr>
              <w:t>This  is</w:t>
            </w:r>
            <w:proofErr w:type="gramEnd"/>
            <w:r>
              <w:rPr>
                <w:sz w:val="10"/>
              </w:rPr>
              <w:t xml:space="preserve"> being overseen by the </w:t>
            </w:r>
            <w:proofErr w:type="spellStart"/>
            <w:r>
              <w:rPr>
                <w:sz w:val="10"/>
              </w:rPr>
              <w:t>CiC</w:t>
            </w:r>
            <w:proofErr w:type="spellEnd"/>
            <w:r>
              <w:rPr>
                <w:sz w:val="10"/>
              </w:rPr>
              <w:t xml:space="preserve"> Health Coordination Group, and decision making on next steps will be made by JCPE due to the multi-agency nature of the</w:t>
            </w:r>
            <w:r>
              <w:rPr>
                <w:spacing w:val="-2"/>
                <w:sz w:val="10"/>
              </w:rPr>
              <w:t xml:space="preserve"> </w:t>
            </w:r>
            <w:r>
              <w:rPr>
                <w:sz w:val="10"/>
              </w:rPr>
              <w:t>issue.</w:t>
            </w:r>
          </w:p>
        </w:tc>
        <w:tc>
          <w:tcPr>
            <w:tcW w:w="486" w:type="dxa"/>
            <w:vMerge w:val="restart"/>
          </w:tcPr>
          <w:p w:rsidR="006E5C90" w:rsidRDefault="00D64581">
            <w:pPr>
              <w:pStyle w:val="TableParagraph"/>
              <w:spacing w:line="102"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spacing w:before="8"/>
              <w:rPr>
                <w:b/>
                <w:sz w:val="11"/>
              </w:rPr>
            </w:pPr>
          </w:p>
          <w:p w:rsidR="006E5C90" w:rsidRDefault="00D64581">
            <w:pPr>
              <w:pStyle w:val="TableParagraph"/>
              <w:spacing w:line="247" w:lineRule="auto"/>
              <w:ind w:left="12" w:right="46"/>
              <w:rPr>
                <w:sz w:val="10"/>
              </w:rPr>
            </w:pPr>
            <w:r>
              <w:rPr>
                <w:sz w:val="10"/>
              </w:rPr>
              <w:t>Performance reports to the Governing Body</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9"/>
              <w:ind w:left="157"/>
              <w:rPr>
                <w:sz w:val="10"/>
              </w:rPr>
            </w:pPr>
            <w:r>
              <w:rPr>
                <w:sz w:val="10"/>
              </w:rPr>
              <w:t>None</w:t>
            </w:r>
          </w:p>
        </w:tc>
        <w:tc>
          <w:tcPr>
            <w:tcW w:w="557"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9"/>
              <w:ind w:left="110"/>
              <w:rPr>
                <w:b/>
                <w:sz w:val="10"/>
              </w:rPr>
            </w:pPr>
            <w:r>
              <w:rPr>
                <w:b/>
                <w:sz w:val="10"/>
              </w:rPr>
              <w:t>4x3=12</w:t>
            </w:r>
          </w:p>
        </w:tc>
        <w:tc>
          <w:tcPr>
            <w:tcW w:w="529"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9"/>
              <w:ind w:left="96"/>
              <w:rPr>
                <w:b/>
                <w:sz w:val="10"/>
              </w:rPr>
            </w:pPr>
            <w:r>
              <w:rPr>
                <w:b/>
                <w:sz w:val="10"/>
              </w:rPr>
              <w:t>4x3=12</w:t>
            </w:r>
          </w:p>
        </w:tc>
        <w:tc>
          <w:tcPr>
            <w:tcW w:w="306" w:type="dxa"/>
            <w:vMerge w:val="restart"/>
          </w:tcPr>
          <w:p w:rsidR="006E5C90" w:rsidRDefault="006E5C90">
            <w:pPr>
              <w:pStyle w:val="TableParagraph"/>
              <w:rPr>
                <w:rFonts w:ascii="Times New Roman"/>
                <w:sz w:val="8"/>
              </w:rPr>
            </w:pPr>
          </w:p>
        </w:tc>
        <w:tc>
          <w:tcPr>
            <w:tcW w:w="2871" w:type="dxa"/>
            <w:vMerge w:val="restart"/>
            <w:tcBorders>
              <w:right w:val="nil"/>
            </w:tcBorders>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6" w:line="247" w:lineRule="auto"/>
              <w:ind w:left="15" w:right="135"/>
              <w:jc w:val="both"/>
              <w:rPr>
                <w:sz w:val="10"/>
              </w:rPr>
            </w:pPr>
            <w:r>
              <w:rPr>
                <w:sz w:val="10"/>
              </w:rPr>
              <w:t>The CCG and GCC have agreed to fund additional dedicated CIC nurses and additional nurses are in the process of being recruited to the team</w:t>
            </w:r>
          </w:p>
        </w:tc>
      </w:tr>
      <w:tr w:rsidR="006E5C90">
        <w:trPr>
          <w:trHeight w:val="213"/>
        </w:trPr>
        <w:tc>
          <w:tcPr>
            <w:tcW w:w="1333" w:type="dxa"/>
            <w:tcBorders>
              <w:top w:val="nil"/>
              <w:bottom w:val="nil"/>
            </w:tcBorders>
          </w:tcPr>
          <w:p w:rsidR="006E5C90" w:rsidRDefault="00D64581">
            <w:pPr>
              <w:pStyle w:val="TableParagraph"/>
              <w:spacing w:before="48"/>
              <w:ind w:left="12"/>
              <w:rPr>
                <w:sz w:val="10"/>
              </w:rPr>
            </w:pPr>
            <w:r>
              <w:rPr>
                <w:sz w:val="10"/>
              </w:rPr>
              <w:t>06.01.17</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2"/>
        </w:trPr>
        <w:tc>
          <w:tcPr>
            <w:tcW w:w="1333" w:type="dxa"/>
            <w:tcBorders>
              <w:top w:val="nil"/>
              <w:bottom w:val="nil"/>
            </w:tcBorders>
            <w:shd w:val="clear" w:color="auto" w:fill="4B6F96"/>
          </w:tcPr>
          <w:p w:rsidR="006E5C90" w:rsidRDefault="00D64581">
            <w:pPr>
              <w:pStyle w:val="TableParagraph"/>
              <w:spacing w:before="48"/>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3"/>
        </w:trPr>
        <w:tc>
          <w:tcPr>
            <w:tcW w:w="1333" w:type="dxa"/>
            <w:tcBorders>
              <w:top w:val="nil"/>
              <w:bottom w:val="nil"/>
            </w:tcBorders>
            <w:shd w:val="clear" w:color="auto" w:fill="EFE922"/>
          </w:tcPr>
          <w:p w:rsidR="006E5C90" w:rsidRDefault="00D64581">
            <w:pPr>
              <w:pStyle w:val="TableParagraph"/>
              <w:spacing w:before="48"/>
              <w:ind w:left="12"/>
              <w:rPr>
                <w:b/>
                <w:sz w:val="10"/>
              </w:rPr>
            </w:pPr>
            <w:r>
              <w:rPr>
                <w:b/>
                <w:sz w:val="10"/>
                <w:u w:val="single"/>
              </w:rPr>
              <w:t xml:space="preserve">Q19 Quality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3"/>
        </w:trPr>
        <w:tc>
          <w:tcPr>
            <w:tcW w:w="1333" w:type="dxa"/>
            <w:tcBorders>
              <w:top w:val="nil"/>
              <w:bottom w:val="nil"/>
            </w:tcBorders>
            <w:shd w:val="clear" w:color="auto" w:fill="4B6F96"/>
          </w:tcPr>
          <w:p w:rsidR="006E5C90" w:rsidRDefault="00D64581">
            <w:pPr>
              <w:pStyle w:val="TableParagraph"/>
              <w:spacing w:before="48"/>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3"/>
        </w:trPr>
        <w:tc>
          <w:tcPr>
            <w:tcW w:w="1333" w:type="dxa"/>
            <w:tcBorders>
              <w:top w:val="nil"/>
              <w:bottom w:val="nil"/>
            </w:tcBorders>
          </w:tcPr>
          <w:p w:rsidR="006E5C90" w:rsidRDefault="00D64581">
            <w:pPr>
              <w:pStyle w:val="TableParagraph"/>
              <w:spacing w:before="48"/>
              <w:ind w:left="12"/>
              <w:rPr>
                <w:sz w:val="10"/>
              </w:rPr>
            </w:pPr>
            <w:r>
              <w:rPr>
                <w:sz w:val="10"/>
              </w:rPr>
              <w:t>Marion Evans Andrews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2"/>
        </w:trPr>
        <w:tc>
          <w:tcPr>
            <w:tcW w:w="1333" w:type="dxa"/>
            <w:tcBorders>
              <w:top w:val="nil"/>
              <w:bottom w:val="nil"/>
            </w:tcBorders>
            <w:shd w:val="clear" w:color="auto" w:fill="4B6F96"/>
          </w:tcPr>
          <w:p w:rsidR="006E5C90" w:rsidRDefault="00D64581">
            <w:pPr>
              <w:pStyle w:val="TableParagraph"/>
              <w:spacing w:before="48"/>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3"/>
        </w:trPr>
        <w:tc>
          <w:tcPr>
            <w:tcW w:w="1333" w:type="dxa"/>
            <w:tcBorders>
              <w:top w:val="nil"/>
              <w:bottom w:val="nil"/>
            </w:tcBorders>
          </w:tcPr>
          <w:p w:rsidR="006E5C90" w:rsidRDefault="00D64581">
            <w:pPr>
              <w:pStyle w:val="TableParagraph"/>
              <w:spacing w:before="48"/>
              <w:ind w:left="12"/>
              <w:rPr>
                <w:sz w:val="10"/>
              </w:rPr>
            </w:pPr>
            <w:r>
              <w:rPr>
                <w:sz w:val="10"/>
              </w:rPr>
              <w:t>Julie Symonds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2"/>
        </w:trPr>
        <w:tc>
          <w:tcPr>
            <w:tcW w:w="1333" w:type="dxa"/>
            <w:tcBorders>
              <w:top w:val="nil"/>
              <w:bottom w:val="nil"/>
            </w:tcBorders>
            <w:shd w:val="clear" w:color="auto" w:fill="4B6F96"/>
          </w:tcPr>
          <w:p w:rsidR="006E5C90" w:rsidRDefault="00D64581">
            <w:pPr>
              <w:pStyle w:val="TableParagraph"/>
              <w:spacing w:before="48"/>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213"/>
        </w:trPr>
        <w:tc>
          <w:tcPr>
            <w:tcW w:w="1333" w:type="dxa"/>
            <w:tcBorders>
              <w:top w:val="nil"/>
              <w:bottom w:val="nil"/>
            </w:tcBorders>
          </w:tcPr>
          <w:p w:rsidR="006E5C90" w:rsidRDefault="00D64581">
            <w:pPr>
              <w:pStyle w:val="TableParagraph"/>
              <w:spacing w:before="48"/>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343"/>
        </w:trPr>
        <w:tc>
          <w:tcPr>
            <w:tcW w:w="1333" w:type="dxa"/>
            <w:tcBorders>
              <w:top w:val="nil"/>
            </w:tcBorders>
            <w:shd w:val="clear" w:color="auto" w:fill="4B6F96"/>
          </w:tcPr>
          <w:p w:rsidR="006E5C90" w:rsidRDefault="006E5C90">
            <w:pPr>
              <w:pStyle w:val="TableParagraph"/>
              <w:spacing w:before="10"/>
              <w:rPr>
                <w:b/>
                <w:sz w:val="9"/>
              </w:rPr>
            </w:pPr>
          </w:p>
          <w:p w:rsidR="006E5C90" w:rsidRDefault="00D64581">
            <w:pPr>
              <w:pStyle w:val="TableParagraph"/>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FEBD28"/>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bottom w:val="nil"/>
            </w:tcBorders>
            <w:shd w:val="clear" w:color="auto" w:fill="4B6F96"/>
          </w:tcPr>
          <w:p w:rsidR="006E5C90" w:rsidRDefault="00D64581">
            <w:pPr>
              <w:pStyle w:val="TableParagraph"/>
              <w:spacing w:before="6" w:line="103" w:lineRule="exact"/>
              <w:ind w:left="12"/>
              <w:rPr>
                <w:b/>
                <w:sz w:val="10"/>
              </w:rPr>
            </w:pPr>
            <w:r>
              <w:rPr>
                <w:b/>
                <w:color w:val="FFFFFF"/>
                <w:sz w:val="10"/>
              </w:rPr>
              <w:t>Date added</w:t>
            </w:r>
          </w:p>
        </w:tc>
        <w:tc>
          <w:tcPr>
            <w:tcW w:w="1949" w:type="dxa"/>
            <w:vMerge w:val="restart"/>
          </w:tcPr>
          <w:p w:rsidR="006E5C90" w:rsidRDefault="006E5C90">
            <w:pPr>
              <w:pStyle w:val="TableParagraph"/>
              <w:spacing w:before="9"/>
              <w:rPr>
                <w:b/>
                <w:sz w:val="10"/>
              </w:rPr>
            </w:pPr>
          </w:p>
          <w:p w:rsidR="006E5C90" w:rsidRDefault="00D64581">
            <w:pPr>
              <w:pStyle w:val="TableParagraph"/>
              <w:spacing w:line="247" w:lineRule="auto"/>
              <w:ind w:left="12" w:right="217"/>
              <w:rPr>
                <w:sz w:val="10"/>
              </w:rPr>
            </w:pPr>
            <w:r>
              <w:rPr>
                <w:sz w:val="10"/>
              </w:rPr>
              <w:t>SWAST have identified a risk in the SW to patients due to call stacking. In Gloucestershire the risk is in category 2 patients where waits are longer than</w:t>
            </w:r>
          </w:p>
          <w:p w:rsidR="006E5C90" w:rsidRDefault="00D64581">
            <w:pPr>
              <w:pStyle w:val="TableParagraph"/>
              <w:spacing w:line="247" w:lineRule="auto"/>
              <w:ind w:left="12" w:right="73"/>
              <w:rPr>
                <w:b/>
                <w:sz w:val="10"/>
              </w:rPr>
            </w:pPr>
            <w:proofErr w:type="gramStart"/>
            <w:r>
              <w:rPr>
                <w:sz w:val="10"/>
              </w:rPr>
              <w:t>target</w:t>
            </w:r>
            <w:proofErr w:type="gramEnd"/>
            <w:r>
              <w:rPr>
                <w:sz w:val="10"/>
              </w:rPr>
              <w:t xml:space="preserve"> times though Category 1 patients are responded to within the required times. There are delays in responding to Category 4/5 health professional  calls but this is not considered to pose a risk to the </w:t>
            </w:r>
            <w:proofErr w:type="spellStart"/>
            <w:r>
              <w:rPr>
                <w:sz w:val="10"/>
              </w:rPr>
              <w:t>patients.</w:t>
            </w:r>
            <w:r>
              <w:rPr>
                <w:b/>
                <w:sz w:val="10"/>
              </w:rPr>
              <w:t>RECOMMENDATION</w:t>
            </w:r>
            <w:proofErr w:type="spellEnd"/>
            <w:r>
              <w:rPr>
                <w:b/>
                <w:sz w:val="10"/>
              </w:rPr>
              <w:t xml:space="preserve"> FOR INCLUSION IN THE CRR / GBAF; A&amp;R COMMITTEE.</w:t>
            </w:r>
          </w:p>
        </w:tc>
        <w:tc>
          <w:tcPr>
            <w:tcW w:w="1394" w:type="dxa"/>
            <w:vMerge w:val="restart"/>
          </w:tcPr>
          <w:p w:rsidR="006E5C90" w:rsidRDefault="006E5C90">
            <w:pPr>
              <w:pStyle w:val="TableParagraph"/>
              <w:rPr>
                <w:b/>
                <w:sz w:val="10"/>
              </w:rPr>
            </w:pPr>
          </w:p>
          <w:p w:rsidR="006E5C90" w:rsidRDefault="006E5C90">
            <w:pPr>
              <w:pStyle w:val="TableParagraph"/>
              <w:rPr>
                <w:b/>
                <w:sz w:val="11"/>
              </w:rPr>
            </w:pPr>
          </w:p>
          <w:p w:rsidR="006E5C90" w:rsidRDefault="00D64581">
            <w:pPr>
              <w:pStyle w:val="TableParagraph"/>
              <w:spacing w:line="247" w:lineRule="auto"/>
              <w:ind w:left="12" w:right="62"/>
              <w:rPr>
                <w:sz w:val="10"/>
              </w:rPr>
            </w:pPr>
            <w:r>
              <w:rPr>
                <w:sz w:val="10"/>
              </w:rPr>
              <w:t xml:space="preserve">NHS E&amp;I Quality </w:t>
            </w:r>
            <w:proofErr w:type="spellStart"/>
            <w:r>
              <w:rPr>
                <w:sz w:val="10"/>
              </w:rPr>
              <w:t>Survalaince</w:t>
            </w:r>
            <w:proofErr w:type="spellEnd"/>
            <w:r>
              <w:rPr>
                <w:sz w:val="10"/>
              </w:rPr>
              <w:t xml:space="preserve"> Group have oversight across the region of this risk. Locally the risk is monitored via the CCG Quality &amp; Governance Committee and by the CCG attendance at the SWAST contract </w:t>
            </w:r>
            <w:proofErr w:type="spellStart"/>
            <w:r>
              <w:rPr>
                <w:sz w:val="10"/>
              </w:rPr>
              <w:t>quaity</w:t>
            </w:r>
            <w:proofErr w:type="spellEnd"/>
            <w:r>
              <w:rPr>
                <w:sz w:val="10"/>
              </w:rPr>
              <w:t xml:space="preserve"> monitoring meetings led by Dorset CCG as lead for this contract.</w:t>
            </w:r>
          </w:p>
        </w:tc>
        <w:tc>
          <w:tcPr>
            <w:tcW w:w="486" w:type="dxa"/>
            <w:vMerge w:val="restart"/>
          </w:tcPr>
          <w:p w:rsidR="006E5C90" w:rsidRDefault="00D64581">
            <w:pPr>
              <w:pStyle w:val="TableParagraph"/>
              <w:spacing w:line="102" w:lineRule="exact"/>
              <w:ind w:left="121"/>
              <w:rPr>
                <w:sz w:val="10"/>
              </w:rPr>
            </w:pPr>
            <w:r>
              <w:rPr>
                <w:sz w:val="10"/>
              </w:rPr>
              <w:t>None</w:t>
            </w:r>
          </w:p>
        </w:tc>
        <w:tc>
          <w:tcPr>
            <w:tcW w:w="1282"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77" w:line="247" w:lineRule="auto"/>
              <w:ind w:left="12" w:right="161"/>
              <w:rPr>
                <w:sz w:val="10"/>
              </w:rPr>
            </w:pPr>
            <w:r>
              <w:rPr>
                <w:sz w:val="10"/>
              </w:rPr>
              <w:t>Performance reports to the Governing Body and Quality and Governance</w:t>
            </w:r>
          </w:p>
          <w:p w:rsidR="006E5C90" w:rsidRDefault="00D64581">
            <w:pPr>
              <w:pStyle w:val="TableParagraph"/>
              <w:spacing w:line="247" w:lineRule="auto"/>
              <w:ind w:left="12" w:right="39"/>
              <w:rPr>
                <w:sz w:val="10"/>
              </w:rPr>
            </w:pPr>
            <w:r>
              <w:rPr>
                <w:sz w:val="10"/>
              </w:rPr>
              <w:t>Committee. Update reports to Core Team meetings</w:t>
            </w:r>
          </w:p>
        </w:tc>
        <w:tc>
          <w:tcPr>
            <w:tcW w:w="557"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3"/>
              <w:ind w:left="157"/>
              <w:rPr>
                <w:sz w:val="10"/>
              </w:rPr>
            </w:pPr>
            <w:r>
              <w:rPr>
                <w:sz w:val="10"/>
              </w:rPr>
              <w:t>None</w:t>
            </w:r>
          </w:p>
        </w:tc>
        <w:tc>
          <w:tcPr>
            <w:tcW w:w="557" w:type="dxa"/>
            <w:vMerge w:val="restart"/>
            <w:shd w:val="clear" w:color="auto" w:fill="FEBD28"/>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3"/>
              <w:ind w:left="110"/>
              <w:rPr>
                <w:b/>
                <w:sz w:val="10"/>
              </w:rPr>
            </w:pPr>
            <w:r>
              <w:rPr>
                <w:b/>
                <w:sz w:val="10"/>
              </w:rPr>
              <w:t>4x3=12</w:t>
            </w:r>
          </w:p>
        </w:tc>
        <w:tc>
          <w:tcPr>
            <w:tcW w:w="529" w:type="dxa"/>
            <w:vMerge w:val="restart"/>
            <w:shd w:val="clear" w:color="auto" w:fill="EE322D"/>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3"/>
              <w:ind w:left="96"/>
              <w:rPr>
                <w:b/>
                <w:sz w:val="10"/>
              </w:rPr>
            </w:pPr>
            <w:r>
              <w:rPr>
                <w:b/>
                <w:sz w:val="10"/>
              </w:rPr>
              <w:t>4x4=16</w:t>
            </w:r>
          </w:p>
        </w:tc>
        <w:tc>
          <w:tcPr>
            <w:tcW w:w="306" w:type="dxa"/>
            <w:vMerge w:val="restart"/>
          </w:tcPr>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6E5C90">
            <w:pPr>
              <w:pStyle w:val="TableParagraph"/>
              <w:rPr>
                <w:b/>
                <w:sz w:val="10"/>
              </w:rPr>
            </w:pPr>
          </w:p>
          <w:p w:rsidR="006E5C90" w:rsidRDefault="00D64581">
            <w:pPr>
              <w:pStyle w:val="TableParagraph"/>
              <w:spacing w:before="83"/>
              <w:ind w:left="36"/>
              <w:rPr>
                <w:b/>
                <w:sz w:val="10"/>
              </w:rPr>
            </w:pPr>
            <w:r>
              <w:rPr>
                <w:b/>
                <w:sz w:val="10"/>
              </w:rPr>
              <w:t>NEW</w:t>
            </w:r>
          </w:p>
        </w:tc>
        <w:tc>
          <w:tcPr>
            <w:tcW w:w="2871" w:type="dxa"/>
            <w:vMerge w:val="restart"/>
            <w:tcBorders>
              <w:right w:val="nil"/>
            </w:tcBorders>
          </w:tcPr>
          <w:p w:rsidR="006E5C90" w:rsidRDefault="00D64581">
            <w:pPr>
              <w:pStyle w:val="TableParagraph"/>
              <w:numPr>
                <w:ilvl w:val="0"/>
                <w:numId w:val="1"/>
              </w:numPr>
              <w:tabs>
                <w:tab w:val="left" w:pos="123"/>
              </w:tabs>
              <w:spacing w:before="12"/>
              <w:rPr>
                <w:sz w:val="10"/>
              </w:rPr>
            </w:pPr>
            <w:r>
              <w:rPr>
                <w:sz w:val="10"/>
              </w:rPr>
              <w:t xml:space="preserve">SWASFT have reviewed </w:t>
            </w:r>
            <w:proofErr w:type="spellStart"/>
            <w:r>
              <w:rPr>
                <w:sz w:val="10"/>
              </w:rPr>
              <w:t>rota’s</w:t>
            </w:r>
            <w:proofErr w:type="spellEnd"/>
            <w:r>
              <w:rPr>
                <w:sz w:val="10"/>
              </w:rPr>
              <w:t xml:space="preserve"> and </w:t>
            </w:r>
            <w:proofErr w:type="spellStart"/>
            <w:r>
              <w:rPr>
                <w:sz w:val="10"/>
              </w:rPr>
              <w:t>opperating</w:t>
            </w:r>
            <w:proofErr w:type="spellEnd"/>
            <w:r>
              <w:rPr>
                <w:spacing w:val="-20"/>
                <w:sz w:val="10"/>
              </w:rPr>
              <w:t xml:space="preserve"> </w:t>
            </w:r>
            <w:proofErr w:type="spellStart"/>
            <w:r>
              <w:rPr>
                <w:sz w:val="10"/>
              </w:rPr>
              <w:t>proceudres</w:t>
            </w:r>
            <w:proofErr w:type="spellEnd"/>
          </w:p>
          <w:p w:rsidR="006E5C90" w:rsidRDefault="00D64581">
            <w:pPr>
              <w:pStyle w:val="TableParagraph"/>
              <w:numPr>
                <w:ilvl w:val="0"/>
                <w:numId w:val="1"/>
              </w:numPr>
              <w:tabs>
                <w:tab w:val="left" w:pos="127"/>
              </w:tabs>
              <w:spacing w:before="31"/>
              <w:ind w:left="126" w:hanging="111"/>
              <w:rPr>
                <w:sz w:val="10"/>
              </w:rPr>
            </w:pPr>
            <w:r>
              <w:rPr>
                <w:sz w:val="10"/>
              </w:rPr>
              <w:t>SWAST have increased GP support in call handling</w:t>
            </w:r>
            <w:r>
              <w:rPr>
                <w:spacing w:val="-10"/>
                <w:sz w:val="10"/>
              </w:rPr>
              <w:t xml:space="preserve"> </w:t>
            </w:r>
            <w:r>
              <w:rPr>
                <w:sz w:val="10"/>
              </w:rPr>
              <w:t>hubs</w:t>
            </w:r>
          </w:p>
          <w:p w:rsidR="006E5C90" w:rsidRDefault="00D64581">
            <w:pPr>
              <w:pStyle w:val="TableParagraph"/>
              <w:numPr>
                <w:ilvl w:val="0"/>
                <w:numId w:val="1"/>
              </w:numPr>
              <w:tabs>
                <w:tab w:val="left" w:pos="127"/>
              </w:tabs>
              <w:spacing w:before="31" w:line="247" w:lineRule="auto"/>
              <w:ind w:left="15" w:right="84" w:firstLine="0"/>
              <w:rPr>
                <w:sz w:val="10"/>
              </w:rPr>
            </w:pPr>
            <w:r>
              <w:rPr>
                <w:sz w:val="10"/>
              </w:rPr>
              <w:t>System wide working between CCGs in SW and workshops to plan improvement</w:t>
            </w:r>
            <w:r>
              <w:rPr>
                <w:spacing w:val="-3"/>
                <w:sz w:val="10"/>
              </w:rPr>
              <w:t xml:space="preserve"> </w:t>
            </w:r>
            <w:r>
              <w:rPr>
                <w:sz w:val="10"/>
              </w:rPr>
              <w:t>actions.</w:t>
            </w:r>
          </w:p>
          <w:p w:rsidR="006E5C90" w:rsidRDefault="00D64581">
            <w:pPr>
              <w:pStyle w:val="TableParagraph"/>
              <w:numPr>
                <w:ilvl w:val="0"/>
                <w:numId w:val="1"/>
              </w:numPr>
              <w:tabs>
                <w:tab w:val="left" w:pos="126"/>
              </w:tabs>
              <w:spacing w:before="27"/>
              <w:ind w:left="125" w:hanging="110"/>
              <w:rPr>
                <w:sz w:val="10"/>
              </w:rPr>
            </w:pPr>
            <w:proofErr w:type="spellStart"/>
            <w:r>
              <w:rPr>
                <w:sz w:val="10"/>
              </w:rPr>
              <w:t>Escaltion</w:t>
            </w:r>
            <w:proofErr w:type="spellEnd"/>
            <w:r>
              <w:rPr>
                <w:sz w:val="10"/>
              </w:rPr>
              <w:t xml:space="preserve"> plans in</w:t>
            </w:r>
            <w:r>
              <w:rPr>
                <w:spacing w:val="-3"/>
                <w:sz w:val="10"/>
              </w:rPr>
              <w:t xml:space="preserve"> </w:t>
            </w:r>
            <w:r>
              <w:rPr>
                <w:sz w:val="10"/>
              </w:rPr>
              <w:t>place</w:t>
            </w:r>
          </w:p>
          <w:p w:rsidR="006E5C90" w:rsidRDefault="00D64581">
            <w:pPr>
              <w:pStyle w:val="TableParagraph"/>
              <w:numPr>
                <w:ilvl w:val="0"/>
                <w:numId w:val="1"/>
              </w:numPr>
              <w:tabs>
                <w:tab w:val="left" w:pos="127"/>
              </w:tabs>
              <w:spacing w:before="31"/>
              <w:ind w:left="126" w:hanging="111"/>
              <w:rPr>
                <w:sz w:val="10"/>
              </w:rPr>
            </w:pPr>
            <w:r>
              <w:rPr>
                <w:sz w:val="10"/>
              </w:rPr>
              <w:t xml:space="preserve">Increase hold times for clinical </w:t>
            </w:r>
            <w:proofErr w:type="spellStart"/>
            <w:r>
              <w:rPr>
                <w:sz w:val="10"/>
              </w:rPr>
              <w:t>valdiation</w:t>
            </w:r>
            <w:proofErr w:type="spellEnd"/>
            <w:r>
              <w:rPr>
                <w:sz w:val="10"/>
              </w:rPr>
              <w:t xml:space="preserve"> in</w:t>
            </w:r>
            <w:r>
              <w:rPr>
                <w:spacing w:val="-6"/>
                <w:sz w:val="10"/>
              </w:rPr>
              <w:t xml:space="preserve"> </w:t>
            </w:r>
            <w:r>
              <w:rPr>
                <w:spacing w:val="-5"/>
                <w:sz w:val="10"/>
              </w:rPr>
              <w:t>111</w:t>
            </w:r>
          </w:p>
          <w:p w:rsidR="006E5C90" w:rsidRDefault="00D64581">
            <w:pPr>
              <w:pStyle w:val="TableParagraph"/>
              <w:numPr>
                <w:ilvl w:val="0"/>
                <w:numId w:val="1"/>
              </w:numPr>
              <w:tabs>
                <w:tab w:val="left" w:pos="127"/>
              </w:tabs>
              <w:spacing w:before="31" w:line="247" w:lineRule="auto"/>
              <w:ind w:left="15" w:right="439" w:firstLine="0"/>
              <w:rPr>
                <w:sz w:val="10"/>
              </w:rPr>
            </w:pPr>
            <w:r>
              <w:rPr>
                <w:sz w:val="10"/>
              </w:rPr>
              <w:t>New and additional resources invested in additional ambulances and crews due to commence in</w:t>
            </w:r>
            <w:r>
              <w:rPr>
                <w:spacing w:val="-5"/>
                <w:sz w:val="10"/>
              </w:rPr>
              <w:t xml:space="preserve"> </w:t>
            </w:r>
            <w:r>
              <w:rPr>
                <w:sz w:val="10"/>
              </w:rPr>
              <w:t>February</w:t>
            </w:r>
          </w:p>
          <w:p w:rsidR="006E5C90" w:rsidRDefault="00D64581">
            <w:pPr>
              <w:pStyle w:val="TableParagraph"/>
              <w:numPr>
                <w:ilvl w:val="0"/>
                <w:numId w:val="1"/>
              </w:numPr>
              <w:tabs>
                <w:tab w:val="left" w:pos="117"/>
              </w:tabs>
              <w:spacing w:before="27"/>
              <w:ind w:left="116" w:hanging="101"/>
              <w:rPr>
                <w:sz w:val="10"/>
              </w:rPr>
            </w:pPr>
            <w:proofErr w:type="spellStart"/>
            <w:r>
              <w:rPr>
                <w:sz w:val="10"/>
              </w:rPr>
              <w:t>Reccurent</w:t>
            </w:r>
            <w:proofErr w:type="spellEnd"/>
            <w:r>
              <w:rPr>
                <w:sz w:val="10"/>
              </w:rPr>
              <w:t xml:space="preserve"> additional investment to support</w:t>
            </w:r>
            <w:r>
              <w:rPr>
                <w:spacing w:val="-3"/>
                <w:sz w:val="10"/>
              </w:rPr>
              <w:t xml:space="preserve"> </w:t>
            </w:r>
            <w:r>
              <w:rPr>
                <w:sz w:val="10"/>
              </w:rPr>
              <w:t>staffing</w:t>
            </w:r>
          </w:p>
          <w:p w:rsidR="006E5C90" w:rsidRDefault="00D64581">
            <w:pPr>
              <w:pStyle w:val="TableParagraph"/>
              <w:numPr>
                <w:ilvl w:val="0"/>
                <w:numId w:val="1"/>
              </w:numPr>
              <w:tabs>
                <w:tab w:val="left" w:pos="128"/>
              </w:tabs>
              <w:spacing w:before="31"/>
              <w:ind w:left="127" w:hanging="112"/>
              <w:rPr>
                <w:sz w:val="10"/>
              </w:rPr>
            </w:pPr>
            <w:r>
              <w:rPr>
                <w:sz w:val="10"/>
              </w:rPr>
              <w:t>Investment in NHS111 Category 2 ‘sense</w:t>
            </w:r>
            <w:r>
              <w:rPr>
                <w:spacing w:val="-12"/>
                <w:sz w:val="10"/>
              </w:rPr>
              <w:t xml:space="preserve"> </w:t>
            </w:r>
            <w:r>
              <w:rPr>
                <w:sz w:val="10"/>
              </w:rPr>
              <w:t>checks;</w:t>
            </w:r>
          </w:p>
          <w:p w:rsidR="006E5C90" w:rsidRDefault="00D64581">
            <w:pPr>
              <w:pStyle w:val="TableParagraph"/>
              <w:numPr>
                <w:ilvl w:val="0"/>
                <w:numId w:val="1"/>
              </w:numPr>
              <w:tabs>
                <w:tab w:val="left" w:pos="126"/>
              </w:tabs>
              <w:spacing w:before="31" w:line="110" w:lineRule="atLeast"/>
              <w:ind w:left="15" w:right="68" w:firstLine="0"/>
              <w:rPr>
                <w:sz w:val="10"/>
              </w:rPr>
            </w:pPr>
            <w:r>
              <w:rPr>
                <w:sz w:val="10"/>
              </w:rPr>
              <w:t>Use on non-urgent patient transport to transfer category 4/5 patients.</w:t>
            </w: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15.01.2019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Directorate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EFE922"/>
          </w:tcPr>
          <w:p w:rsidR="006E5C90" w:rsidRDefault="00D64581">
            <w:pPr>
              <w:pStyle w:val="TableParagraph"/>
              <w:spacing w:before="6" w:line="103" w:lineRule="exact"/>
              <w:ind w:left="12"/>
              <w:rPr>
                <w:b/>
                <w:sz w:val="10"/>
              </w:rPr>
            </w:pPr>
            <w:r>
              <w:rPr>
                <w:b/>
                <w:sz w:val="10"/>
                <w:u w:val="single"/>
              </w:rPr>
              <w:t xml:space="preserve">Q22 Quality </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Executive Sponsor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Marion Evans Andrews</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Manager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Rob Mauler</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shd w:val="clear" w:color="auto" w:fill="4B6F96"/>
          </w:tcPr>
          <w:p w:rsidR="006E5C90" w:rsidRDefault="00D64581">
            <w:pPr>
              <w:pStyle w:val="TableParagraph"/>
              <w:spacing w:before="6" w:line="103" w:lineRule="exact"/>
              <w:ind w:left="12"/>
              <w:rPr>
                <w:b/>
                <w:sz w:val="10"/>
              </w:rPr>
            </w:pPr>
            <w:r>
              <w:rPr>
                <w:b/>
                <w:color w:val="FFFFFF"/>
                <w:sz w:val="10"/>
              </w:rPr>
              <w:t>Lead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bottom w:val="nil"/>
            </w:tcBorders>
          </w:tcPr>
          <w:p w:rsidR="006E5C90" w:rsidRDefault="00D64581">
            <w:pPr>
              <w:pStyle w:val="TableParagraph"/>
              <w:spacing w:before="6" w:line="103" w:lineRule="exact"/>
              <w:ind w:left="12"/>
              <w:rPr>
                <w:sz w:val="10"/>
              </w:rPr>
            </w:pPr>
            <w:r>
              <w:rPr>
                <w:sz w:val="10"/>
              </w:rPr>
              <w:t>Audit &amp; Risk Committee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Borders>
              <w:top w:val="nil"/>
            </w:tcBorders>
            <w:shd w:val="clear" w:color="auto" w:fill="4B6F96"/>
          </w:tcPr>
          <w:p w:rsidR="006E5C90" w:rsidRDefault="00D64581">
            <w:pPr>
              <w:pStyle w:val="TableParagraph"/>
              <w:spacing w:before="6" w:line="103" w:lineRule="exact"/>
              <w:ind w:left="12"/>
              <w:rPr>
                <w:b/>
                <w:sz w:val="10"/>
              </w:rPr>
            </w:pPr>
            <w:r>
              <w:rPr>
                <w:b/>
                <w:color w:val="FFFFFF"/>
                <w:sz w:val="10"/>
              </w:rPr>
              <w:t>Review date</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r w:rsidR="006E5C90">
        <w:trPr>
          <w:trHeight w:val="129"/>
        </w:trPr>
        <w:tc>
          <w:tcPr>
            <w:tcW w:w="1333" w:type="dxa"/>
          </w:tcPr>
          <w:p w:rsidR="006E5C90" w:rsidRDefault="00D64581">
            <w:pPr>
              <w:pStyle w:val="TableParagraph"/>
              <w:spacing w:before="6" w:line="103" w:lineRule="exact"/>
              <w:ind w:left="12"/>
              <w:rPr>
                <w:sz w:val="10"/>
              </w:rPr>
            </w:pPr>
            <w:r>
              <w:rPr>
                <w:sz w:val="10"/>
              </w:rPr>
              <w:t>31.03.2019</w:t>
            </w:r>
          </w:p>
        </w:tc>
        <w:tc>
          <w:tcPr>
            <w:tcW w:w="1949" w:type="dxa"/>
            <w:vMerge/>
            <w:tcBorders>
              <w:top w:val="nil"/>
            </w:tcBorders>
          </w:tcPr>
          <w:p w:rsidR="006E5C90" w:rsidRDefault="006E5C90">
            <w:pPr>
              <w:rPr>
                <w:sz w:val="2"/>
                <w:szCs w:val="2"/>
              </w:rPr>
            </w:pPr>
          </w:p>
        </w:tc>
        <w:tc>
          <w:tcPr>
            <w:tcW w:w="1394" w:type="dxa"/>
            <w:vMerge/>
            <w:tcBorders>
              <w:top w:val="nil"/>
            </w:tcBorders>
          </w:tcPr>
          <w:p w:rsidR="006E5C90" w:rsidRDefault="006E5C90">
            <w:pPr>
              <w:rPr>
                <w:sz w:val="2"/>
                <w:szCs w:val="2"/>
              </w:rPr>
            </w:pPr>
          </w:p>
        </w:tc>
        <w:tc>
          <w:tcPr>
            <w:tcW w:w="486" w:type="dxa"/>
            <w:vMerge/>
            <w:tcBorders>
              <w:top w:val="nil"/>
            </w:tcBorders>
          </w:tcPr>
          <w:p w:rsidR="006E5C90" w:rsidRDefault="006E5C90">
            <w:pPr>
              <w:rPr>
                <w:sz w:val="2"/>
                <w:szCs w:val="2"/>
              </w:rPr>
            </w:pPr>
          </w:p>
        </w:tc>
        <w:tc>
          <w:tcPr>
            <w:tcW w:w="1282" w:type="dxa"/>
            <w:vMerge/>
            <w:tcBorders>
              <w:top w:val="nil"/>
            </w:tcBorders>
          </w:tcPr>
          <w:p w:rsidR="006E5C90" w:rsidRDefault="006E5C90">
            <w:pPr>
              <w:rPr>
                <w:sz w:val="2"/>
                <w:szCs w:val="2"/>
              </w:rPr>
            </w:pPr>
          </w:p>
        </w:tc>
        <w:tc>
          <w:tcPr>
            <w:tcW w:w="557" w:type="dxa"/>
            <w:vMerge/>
            <w:tcBorders>
              <w:top w:val="nil"/>
            </w:tcBorders>
          </w:tcPr>
          <w:p w:rsidR="006E5C90" w:rsidRDefault="006E5C90">
            <w:pPr>
              <w:rPr>
                <w:sz w:val="2"/>
                <w:szCs w:val="2"/>
              </w:rPr>
            </w:pPr>
          </w:p>
        </w:tc>
        <w:tc>
          <w:tcPr>
            <w:tcW w:w="557" w:type="dxa"/>
            <w:vMerge/>
            <w:tcBorders>
              <w:top w:val="nil"/>
            </w:tcBorders>
            <w:shd w:val="clear" w:color="auto" w:fill="FEBD28"/>
          </w:tcPr>
          <w:p w:rsidR="006E5C90" w:rsidRDefault="006E5C90">
            <w:pPr>
              <w:rPr>
                <w:sz w:val="2"/>
                <w:szCs w:val="2"/>
              </w:rPr>
            </w:pPr>
          </w:p>
        </w:tc>
        <w:tc>
          <w:tcPr>
            <w:tcW w:w="529" w:type="dxa"/>
            <w:vMerge/>
            <w:tcBorders>
              <w:top w:val="nil"/>
            </w:tcBorders>
            <w:shd w:val="clear" w:color="auto" w:fill="EE322D"/>
          </w:tcPr>
          <w:p w:rsidR="006E5C90" w:rsidRDefault="006E5C90">
            <w:pPr>
              <w:rPr>
                <w:sz w:val="2"/>
                <w:szCs w:val="2"/>
              </w:rPr>
            </w:pPr>
          </w:p>
        </w:tc>
        <w:tc>
          <w:tcPr>
            <w:tcW w:w="306" w:type="dxa"/>
            <w:vMerge/>
            <w:tcBorders>
              <w:top w:val="nil"/>
            </w:tcBorders>
          </w:tcPr>
          <w:p w:rsidR="006E5C90" w:rsidRDefault="006E5C90">
            <w:pPr>
              <w:rPr>
                <w:sz w:val="2"/>
                <w:szCs w:val="2"/>
              </w:rPr>
            </w:pPr>
          </w:p>
        </w:tc>
        <w:tc>
          <w:tcPr>
            <w:tcW w:w="2871" w:type="dxa"/>
            <w:vMerge/>
            <w:tcBorders>
              <w:top w:val="nil"/>
              <w:right w:val="nil"/>
            </w:tcBorders>
          </w:tcPr>
          <w:p w:rsidR="006E5C90" w:rsidRDefault="006E5C90">
            <w:pPr>
              <w:rPr>
                <w:sz w:val="2"/>
                <w:szCs w:val="2"/>
              </w:rPr>
            </w:pPr>
          </w:p>
        </w:tc>
      </w:tr>
    </w:tbl>
    <w:p w:rsidR="005672F2" w:rsidRDefault="005672F2"/>
    <w:sectPr w:rsidR="005672F2">
      <w:pgSz w:w="11910" w:h="16840"/>
      <w:pgMar w:top="320" w:right="20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99B"/>
    <w:multiLevelType w:val="hybridMultilevel"/>
    <w:tmpl w:val="F02A369A"/>
    <w:lvl w:ilvl="0" w:tplc="43A439D4">
      <w:start w:val="1"/>
      <w:numFmt w:val="decimal"/>
      <w:lvlText w:val="%1."/>
      <w:lvlJc w:val="left"/>
      <w:pPr>
        <w:ind w:left="9" w:hanging="82"/>
        <w:jc w:val="left"/>
      </w:pPr>
      <w:rPr>
        <w:rFonts w:ascii="Arial" w:eastAsia="Arial" w:hAnsi="Arial" w:cs="Arial" w:hint="default"/>
        <w:spacing w:val="-3"/>
        <w:w w:val="98"/>
        <w:sz w:val="8"/>
        <w:szCs w:val="8"/>
      </w:rPr>
    </w:lvl>
    <w:lvl w:ilvl="1" w:tplc="FB241C5C">
      <w:numFmt w:val="bullet"/>
      <w:lvlText w:val="•"/>
      <w:lvlJc w:val="left"/>
      <w:pPr>
        <w:ind w:left="286" w:hanging="82"/>
      </w:pPr>
      <w:rPr>
        <w:rFonts w:hint="default"/>
      </w:rPr>
    </w:lvl>
    <w:lvl w:ilvl="2" w:tplc="41187F9A">
      <w:numFmt w:val="bullet"/>
      <w:lvlText w:val="•"/>
      <w:lvlJc w:val="left"/>
      <w:pPr>
        <w:ind w:left="573" w:hanging="82"/>
      </w:pPr>
      <w:rPr>
        <w:rFonts w:hint="default"/>
      </w:rPr>
    </w:lvl>
    <w:lvl w:ilvl="3" w:tplc="A2587EE0">
      <w:numFmt w:val="bullet"/>
      <w:lvlText w:val="•"/>
      <w:lvlJc w:val="left"/>
      <w:pPr>
        <w:ind w:left="860" w:hanging="82"/>
      </w:pPr>
      <w:rPr>
        <w:rFonts w:hint="default"/>
      </w:rPr>
    </w:lvl>
    <w:lvl w:ilvl="4" w:tplc="EA4ACB88">
      <w:numFmt w:val="bullet"/>
      <w:lvlText w:val="•"/>
      <w:lvlJc w:val="left"/>
      <w:pPr>
        <w:ind w:left="1146" w:hanging="82"/>
      </w:pPr>
      <w:rPr>
        <w:rFonts w:hint="default"/>
      </w:rPr>
    </w:lvl>
    <w:lvl w:ilvl="5" w:tplc="C88E8DAC">
      <w:numFmt w:val="bullet"/>
      <w:lvlText w:val="•"/>
      <w:lvlJc w:val="left"/>
      <w:pPr>
        <w:ind w:left="1433" w:hanging="82"/>
      </w:pPr>
      <w:rPr>
        <w:rFonts w:hint="default"/>
      </w:rPr>
    </w:lvl>
    <w:lvl w:ilvl="6" w:tplc="912E2250">
      <w:numFmt w:val="bullet"/>
      <w:lvlText w:val="•"/>
      <w:lvlJc w:val="left"/>
      <w:pPr>
        <w:ind w:left="1720" w:hanging="82"/>
      </w:pPr>
      <w:rPr>
        <w:rFonts w:hint="default"/>
      </w:rPr>
    </w:lvl>
    <w:lvl w:ilvl="7" w:tplc="C74C6AFC">
      <w:numFmt w:val="bullet"/>
      <w:lvlText w:val="•"/>
      <w:lvlJc w:val="left"/>
      <w:pPr>
        <w:ind w:left="2006" w:hanging="82"/>
      </w:pPr>
      <w:rPr>
        <w:rFonts w:hint="default"/>
      </w:rPr>
    </w:lvl>
    <w:lvl w:ilvl="8" w:tplc="C5609534">
      <w:numFmt w:val="bullet"/>
      <w:lvlText w:val="•"/>
      <w:lvlJc w:val="left"/>
      <w:pPr>
        <w:ind w:left="2293" w:hanging="82"/>
      </w:pPr>
      <w:rPr>
        <w:rFonts w:hint="default"/>
      </w:rPr>
    </w:lvl>
  </w:abstractNum>
  <w:abstractNum w:abstractNumId="1">
    <w:nsid w:val="0E423330"/>
    <w:multiLevelType w:val="hybridMultilevel"/>
    <w:tmpl w:val="0A78DA96"/>
    <w:lvl w:ilvl="0" w:tplc="3B62ADE2">
      <w:start w:val="1"/>
      <w:numFmt w:val="decimal"/>
      <w:lvlText w:val="%1."/>
      <w:lvlJc w:val="left"/>
      <w:pPr>
        <w:ind w:left="116" w:hanging="107"/>
        <w:jc w:val="left"/>
      </w:pPr>
      <w:rPr>
        <w:rFonts w:ascii="Arial" w:eastAsia="Arial" w:hAnsi="Arial" w:cs="Arial" w:hint="default"/>
        <w:spacing w:val="-3"/>
        <w:w w:val="98"/>
        <w:sz w:val="10"/>
        <w:szCs w:val="10"/>
      </w:rPr>
    </w:lvl>
    <w:lvl w:ilvl="1" w:tplc="6D54B1E0">
      <w:numFmt w:val="bullet"/>
      <w:lvlText w:val="•"/>
      <w:lvlJc w:val="left"/>
      <w:pPr>
        <w:ind w:left="394" w:hanging="107"/>
      </w:pPr>
      <w:rPr>
        <w:rFonts w:hint="default"/>
      </w:rPr>
    </w:lvl>
    <w:lvl w:ilvl="2" w:tplc="4A1CA78E">
      <w:numFmt w:val="bullet"/>
      <w:lvlText w:val="•"/>
      <w:lvlJc w:val="left"/>
      <w:pPr>
        <w:ind w:left="669" w:hanging="107"/>
      </w:pPr>
      <w:rPr>
        <w:rFonts w:hint="default"/>
      </w:rPr>
    </w:lvl>
    <w:lvl w:ilvl="3" w:tplc="96826980">
      <w:numFmt w:val="bullet"/>
      <w:lvlText w:val="•"/>
      <w:lvlJc w:val="left"/>
      <w:pPr>
        <w:ind w:left="944" w:hanging="107"/>
      </w:pPr>
      <w:rPr>
        <w:rFonts w:hint="default"/>
      </w:rPr>
    </w:lvl>
    <w:lvl w:ilvl="4" w:tplc="B8A07EAA">
      <w:numFmt w:val="bullet"/>
      <w:lvlText w:val="•"/>
      <w:lvlJc w:val="left"/>
      <w:pPr>
        <w:ind w:left="1218" w:hanging="107"/>
      </w:pPr>
      <w:rPr>
        <w:rFonts w:hint="default"/>
      </w:rPr>
    </w:lvl>
    <w:lvl w:ilvl="5" w:tplc="A0A43B1C">
      <w:numFmt w:val="bullet"/>
      <w:lvlText w:val="•"/>
      <w:lvlJc w:val="left"/>
      <w:pPr>
        <w:ind w:left="1493" w:hanging="107"/>
      </w:pPr>
      <w:rPr>
        <w:rFonts w:hint="default"/>
      </w:rPr>
    </w:lvl>
    <w:lvl w:ilvl="6" w:tplc="F28EC3BC">
      <w:numFmt w:val="bullet"/>
      <w:lvlText w:val="•"/>
      <w:lvlJc w:val="left"/>
      <w:pPr>
        <w:ind w:left="1768" w:hanging="107"/>
      </w:pPr>
      <w:rPr>
        <w:rFonts w:hint="default"/>
      </w:rPr>
    </w:lvl>
    <w:lvl w:ilvl="7" w:tplc="98A43E92">
      <w:numFmt w:val="bullet"/>
      <w:lvlText w:val="•"/>
      <w:lvlJc w:val="left"/>
      <w:pPr>
        <w:ind w:left="2042" w:hanging="107"/>
      </w:pPr>
      <w:rPr>
        <w:rFonts w:hint="default"/>
      </w:rPr>
    </w:lvl>
    <w:lvl w:ilvl="8" w:tplc="F424A886">
      <w:numFmt w:val="bullet"/>
      <w:lvlText w:val="•"/>
      <w:lvlJc w:val="left"/>
      <w:pPr>
        <w:ind w:left="2317" w:hanging="107"/>
      </w:pPr>
      <w:rPr>
        <w:rFonts w:hint="default"/>
      </w:rPr>
    </w:lvl>
  </w:abstractNum>
  <w:abstractNum w:abstractNumId="2">
    <w:nsid w:val="118C6B11"/>
    <w:multiLevelType w:val="hybridMultilevel"/>
    <w:tmpl w:val="6916D110"/>
    <w:lvl w:ilvl="0" w:tplc="F5A2D3E4">
      <w:start w:val="1"/>
      <w:numFmt w:val="decimal"/>
      <w:lvlText w:val="%1."/>
      <w:lvlJc w:val="left"/>
      <w:pPr>
        <w:ind w:left="122" w:hanging="107"/>
        <w:jc w:val="left"/>
      </w:pPr>
      <w:rPr>
        <w:rFonts w:ascii="Arial" w:eastAsia="Arial" w:hAnsi="Arial" w:cs="Arial" w:hint="default"/>
        <w:spacing w:val="-3"/>
        <w:w w:val="98"/>
        <w:sz w:val="10"/>
        <w:szCs w:val="10"/>
      </w:rPr>
    </w:lvl>
    <w:lvl w:ilvl="1" w:tplc="6FC8D47C">
      <w:numFmt w:val="bullet"/>
      <w:lvlText w:val="•"/>
      <w:lvlJc w:val="left"/>
      <w:pPr>
        <w:ind w:left="394" w:hanging="107"/>
      </w:pPr>
      <w:rPr>
        <w:rFonts w:hint="default"/>
      </w:rPr>
    </w:lvl>
    <w:lvl w:ilvl="2" w:tplc="366AE4AA">
      <w:numFmt w:val="bullet"/>
      <w:lvlText w:val="•"/>
      <w:lvlJc w:val="left"/>
      <w:pPr>
        <w:ind w:left="669" w:hanging="107"/>
      </w:pPr>
      <w:rPr>
        <w:rFonts w:hint="default"/>
      </w:rPr>
    </w:lvl>
    <w:lvl w:ilvl="3" w:tplc="ED02F284">
      <w:numFmt w:val="bullet"/>
      <w:lvlText w:val="•"/>
      <w:lvlJc w:val="left"/>
      <w:pPr>
        <w:ind w:left="943" w:hanging="107"/>
      </w:pPr>
      <w:rPr>
        <w:rFonts w:hint="default"/>
      </w:rPr>
    </w:lvl>
    <w:lvl w:ilvl="4" w:tplc="475636DE">
      <w:numFmt w:val="bullet"/>
      <w:lvlText w:val="•"/>
      <w:lvlJc w:val="left"/>
      <w:pPr>
        <w:ind w:left="1218" w:hanging="107"/>
      </w:pPr>
      <w:rPr>
        <w:rFonts w:hint="default"/>
      </w:rPr>
    </w:lvl>
    <w:lvl w:ilvl="5" w:tplc="2D4C2956">
      <w:numFmt w:val="bullet"/>
      <w:lvlText w:val="•"/>
      <w:lvlJc w:val="left"/>
      <w:pPr>
        <w:ind w:left="1493" w:hanging="107"/>
      </w:pPr>
      <w:rPr>
        <w:rFonts w:hint="default"/>
      </w:rPr>
    </w:lvl>
    <w:lvl w:ilvl="6" w:tplc="42B8092C">
      <w:numFmt w:val="bullet"/>
      <w:lvlText w:val="•"/>
      <w:lvlJc w:val="left"/>
      <w:pPr>
        <w:ind w:left="1767" w:hanging="107"/>
      </w:pPr>
      <w:rPr>
        <w:rFonts w:hint="default"/>
      </w:rPr>
    </w:lvl>
    <w:lvl w:ilvl="7" w:tplc="4C6422F4">
      <w:numFmt w:val="bullet"/>
      <w:lvlText w:val="•"/>
      <w:lvlJc w:val="left"/>
      <w:pPr>
        <w:ind w:left="2042" w:hanging="107"/>
      </w:pPr>
      <w:rPr>
        <w:rFonts w:hint="default"/>
      </w:rPr>
    </w:lvl>
    <w:lvl w:ilvl="8" w:tplc="669CF150">
      <w:numFmt w:val="bullet"/>
      <w:lvlText w:val="•"/>
      <w:lvlJc w:val="left"/>
      <w:pPr>
        <w:ind w:left="2316" w:hanging="107"/>
      </w:pPr>
      <w:rPr>
        <w:rFonts w:hint="default"/>
      </w:rPr>
    </w:lvl>
  </w:abstractNum>
  <w:abstractNum w:abstractNumId="3">
    <w:nsid w:val="164F7E11"/>
    <w:multiLevelType w:val="hybridMultilevel"/>
    <w:tmpl w:val="3CDC506C"/>
    <w:lvl w:ilvl="0" w:tplc="CE284A80">
      <w:start w:val="1"/>
      <w:numFmt w:val="decimal"/>
      <w:lvlText w:val="%1."/>
      <w:lvlJc w:val="left"/>
      <w:pPr>
        <w:ind w:left="15" w:hanging="107"/>
        <w:jc w:val="left"/>
      </w:pPr>
      <w:rPr>
        <w:rFonts w:ascii="Arial" w:eastAsia="Arial" w:hAnsi="Arial" w:cs="Arial" w:hint="default"/>
        <w:spacing w:val="-3"/>
        <w:w w:val="98"/>
        <w:sz w:val="10"/>
        <w:szCs w:val="10"/>
      </w:rPr>
    </w:lvl>
    <w:lvl w:ilvl="1" w:tplc="904638C2">
      <w:numFmt w:val="bullet"/>
      <w:lvlText w:val="•"/>
      <w:lvlJc w:val="left"/>
      <w:pPr>
        <w:ind w:left="304" w:hanging="107"/>
      </w:pPr>
      <w:rPr>
        <w:rFonts w:hint="default"/>
      </w:rPr>
    </w:lvl>
    <w:lvl w:ilvl="2" w:tplc="D2CA4DD2">
      <w:numFmt w:val="bullet"/>
      <w:lvlText w:val="•"/>
      <w:lvlJc w:val="left"/>
      <w:pPr>
        <w:ind w:left="589" w:hanging="107"/>
      </w:pPr>
      <w:rPr>
        <w:rFonts w:hint="default"/>
      </w:rPr>
    </w:lvl>
    <w:lvl w:ilvl="3" w:tplc="DD023082">
      <w:numFmt w:val="bullet"/>
      <w:lvlText w:val="•"/>
      <w:lvlJc w:val="left"/>
      <w:pPr>
        <w:ind w:left="873" w:hanging="107"/>
      </w:pPr>
      <w:rPr>
        <w:rFonts w:hint="default"/>
      </w:rPr>
    </w:lvl>
    <w:lvl w:ilvl="4" w:tplc="5858826C">
      <w:numFmt w:val="bullet"/>
      <w:lvlText w:val="•"/>
      <w:lvlJc w:val="left"/>
      <w:pPr>
        <w:ind w:left="1158" w:hanging="107"/>
      </w:pPr>
      <w:rPr>
        <w:rFonts w:hint="default"/>
      </w:rPr>
    </w:lvl>
    <w:lvl w:ilvl="5" w:tplc="DF7893BC">
      <w:numFmt w:val="bullet"/>
      <w:lvlText w:val="•"/>
      <w:lvlJc w:val="left"/>
      <w:pPr>
        <w:ind w:left="1443" w:hanging="107"/>
      </w:pPr>
      <w:rPr>
        <w:rFonts w:hint="default"/>
      </w:rPr>
    </w:lvl>
    <w:lvl w:ilvl="6" w:tplc="185C0298">
      <w:numFmt w:val="bullet"/>
      <w:lvlText w:val="•"/>
      <w:lvlJc w:val="left"/>
      <w:pPr>
        <w:ind w:left="1727" w:hanging="107"/>
      </w:pPr>
      <w:rPr>
        <w:rFonts w:hint="default"/>
      </w:rPr>
    </w:lvl>
    <w:lvl w:ilvl="7" w:tplc="CD84F598">
      <w:numFmt w:val="bullet"/>
      <w:lvlText w:val="•"/>
      <w:lvlJc w:val="left"/>
      <w:pPr>
        <w:ind w:left="2012" w:hanging="107"/>
      </w:pPr>
      <w:rPr>
        <w:rFonts w:hint="default"/>
      </w:rPr>
    </w:lvl>
    <w:lvl w:ilvl="8" w:tplc="483EC91E">
      <w:numFmt w:val="bullet"/>
      <w:lvlText w:val="•"/>
      <w:lvlJc w:val="left"/>
      <w:pPr>
        <w:ind w:left="2296" w:hanging="107"/>
      </w:pPr>
      <w:rPr>
        <w:rFonts w:hint="default"/>
      </w:rPr>
    </w:lvl>
  </w:abstractNum>
  <w:abstractNum w:abstractNumId="4">
    <w:nsid w:val="175011DF"/>
    <w:multiLevelType w:val="hybridMultilevel"/>
    <w:tmpl w:val="79C85832"/>
    <w:lvl w:ilvl="0" w:tplc="CF16376E">
      <w:start w:val="1"/>
      <w:numFmt w:val="decimal"/>
      <w:lvlText w:val="%1."/>
      <w:lvlJc w:val="left"/>
      <w:pPr>
        <w:ind w:left="15" w:hanging="107"/>
        <w:jc w:val="left"/>
      </w:pPr>
      <w:rPr>
        <w:rFonts w:ascii="Arial" w:eastAsia="Arial" w:hAnsi="Arial" w:cs="Arial" w:hint="default"/>
        <w:spacing w:val="-3"/>
        <w:w w:val="98"/>
        <w:sz w:val="10"/>
        <w:szCs w:val="10"/>
      </w:rPr>
    </w:lvl>
    <w:lvl w:ilvl="1" w:tplc="C3AC12D4">
      <w:numFmt w:val="bullet"/>
      <w:lvlText w:val="•"/>
      <w:lvlJc w:val="left"/>
      <w:pPr>
        <w:ind w:left="304" w:hanging="107"/>
      </w:pPr>
      <w:rPr>
        <w:rFonts w:hint="default"/>
      </w:rPr>
    </w:lvl>
    <w:lvl w:ilvl="2" w:tplc="9AF4272C">
      <w:numFmt w:val="bullet"/>
      <w:lvlText w:val="•"/>
      <w:lvlJc w:val="left"/>
      <w:pPr>
        <w:ind w:left="589" w:hanging="107"/>
      </w:pPr>
      <w:rPr>
        <w:rFonts w:hint="default"/>
      </w:rPr>
    </w:lvl>
    <w:lvl w:ilvl="3" w:tplc="3A0A2466">
      <w:numFmt w:val="bullet"/>
      <w:lvlText w:val="•"/>
      <w:lvlJc w:val="left"/>
      <w:pPr>
        <w:ind w:left="873" w:hanging="107"/>
      </w:pPr>
      <w:rPr>
        <w:rFonts w:hint="default"/>
      </w:rPr>
    </w:lvl>
    <w:lvl w:ilvl="4" w:tplc="A4AA8BDA">
      <w:numFmt w:val="bullet"/>
      <w:lvlText w:val="•"/>
      <w:lvlJc w:val="left"/>
      <w:pPr>
        <w:ind w:left="1158" w:hanging="107"/>
      </w:pPr>
      <w:rPr>
        <w:rFonts w:hint="default"/>
      </w:rPr>
    </w:lvl>
    <w:lvl w:ilvl="5" w:tplc="CCAC957A">
      <w:numFmt w:val="bullet"/>
      <w:lvlText w:val="•"/>
      <w:lvlJc w:val="left"/>
      <w:pPr>
        <w:ind w:left="1443" w:hanging="107"/>
      </w:pPr>
      <w:rPr>
        <w:rFonts w:hint="default"/>
      </w:rPr>
    </w:lvl>
    <w:lvl w:ilvl="6" w:tplc="E618D0CC">
      <w:numFmt w:val="bullet"/>
      <w:lvlText w:val="•"/>
      <w:lvlJc w:val="left"/>
      <w:pPr>
        <w:ind w:left="1727" w:hanging="107"/>
      </w:pPr>
      <w:rPr>
        <w:rFonts w:hint="default"/>
      </w:rPr>
    </w:lvl>
    <w:lvl w:ilvl="7" w:tplc="CD363FFA">
      <w:numFmt w:val="bullet"/>
      <w:lvlText w:val="•"/>
      <w:lvlJc w:val="left"/>
      <w:pPr>
        <w:ind w:left="2012" w:hanging="107"/>
      </w:pPr>
      <w:rPr>
        <w:rFonts w:hint="default"/>
      </w:rPr>
    </w:lvl>
    <w:lvl w:ilvl="8" w:tplc="D35E4398">
      <w:numFmt w:val="bullet"/>
      <w:lvlText w:val="•"/>
      <w:lvlJc w:val="left"/>
      <w:pPr>
        <w:ind w:left="2296" w:hanging="107"/>
      </w:pPr>
      <w:rPr>
        <w:rFonts w:hint="default"/>
      </w:rPr>
    </w:lvl>
  </w:abstractNum>
  <w:abstractNum w:abstractNumId="5">
    <w:nsid w:val="332B3FB2"/>
    <w:multiLevelType w:val="hybridMultilevel"/>
    <w:tmpl w:val="AF7EED94"/>
    <w:lvl w:ilvl="0" w:tplc="004EEEB8">
      <w:start w:val="1"/>
      <w:numFmt w:val="decimal"/>
      <w:lvlText w:val="%1."/>
      <w:lvlJc w:val="left"/>
      <w:pPr>
        <w:ind w:left="116" w:hanging="107"/>
        <w:jc w:val="left"/>
      </w:pPr>
      <w:rPr>
        <w:rFonts w:ascii="Arial" w:eastAsia="Arial" w:hAnsi="Arial" w:cs="Arial" w:hint="default"/>
        <w:spacing w:val="-3"/>
        <w:w w:val="98"/>
        <w:sz w:val="10"/>
        <w:szCs w:val="10"/>
      </w:rPr>
    </w:lvl>
    <w:lvl w:ilvl="1" w:tplc="D13A3560">
      <w:numFmt w:val="bullet"/>
      <w:lvlText w:val="•"/>
      <w:lvlJc w:val="left"/>
      <w:pPr>
        <w:ind w:left="394" w:hanging="107"/>
      </w:pPr>
      <w:rPr>
        <w:rFonts w:hint="default"/>
      </w:rPr>
    </w:lvl>
    <w:lvl w:ilvl="2" w:tplc="2C26F1C2">
      <w:numFmt w:val="bullet"/>
      <w:lvlText w:val="•"/>
      <w:lvlJc w:val="left"/>
      <w:pPr>
        <w:ind w:left="669" w:hanging="107"/>
      </w:pPr>
      <w:rPr>
        <w:rFonts w:hint="default"/>
      </w:rPr>
    </w:lvl>
    <w:lvl w:ilvl="3" w:tplc="2E606FA0">
      <w:numFmt w:val="bullet"/>
      <w:lvlText w:val="•"/>
      <w:lvlJc w:val="left"/>
      <w:pPr>
        <w:ind w:left="944" w:hanging="107"/>
      </w:pPr>
      <w:rPr>
        <w:rFonts w:hint="default"/>
      </w:rPr>
    </w:lvl>
    <w:lvl w:ilvl="4" w:tplc="C3C05754">
      <w:numFmt w:val="bullet"/>
      <w:lvlText w:val="•"/>
      <w:lvlJc w:val="left"/>
      <w:pPr>
        <w:ind w:left="1218" w:hanging="107"/>
      </w:pPr>
      <w:rPr>
        <w:rFonts w:hint="default"/>
      </w:rPr>
    </w:lvl>
    <w:lvl w:ilvl="5" w:tplc="A21A3658">
      <w:numFmt w:val="bullet"/>
      <w:lvlText w:val="•"/>
      <w:lvlJc w:val="left"/>
      <w:pPr>
        <w:ind w:left="1493" w:hanging="107"/>
      </w:pPr>
      <w:rPr>
        <w:rFonts w:hint="default"/>
      </w:rPr>
    </w:lvl>
    <w:lvl w:ilvl="6" w:tplc="15A8426E">
      <w:numFmt w:val="bullet"/>
      <w:lvlText w:val="•"/>
      <w:lvlJc w:val="left"/>
      <w:pPr>
        <w:ind w:left="1768" w:hanging="107"/>
      </w:pPr>
      <w:rPr>
        <w:rFonts w:hint="default"/>
      </w:rPr>
    </w:lvl>
    <w:lvl w:ilvl="7" w:tplc="DBB2CE2C">
      <w:numFmt w:val="bullet"/>
      <w:lvlText w:val="•"/>
      <w:lvlJc w:val="left"/>
      <w:pPr>
        <w:ind w:left="2042" w:hanging="107"/>
      </w:pPr>
      <w:rPr>
        <w:rFonts w:hint="default"/>
      </w:rPr>
    </w:lvl>
    <w:lvl w:ilvl="8" w:tplc="185CD81E">
      <w:numFmt w:val="bullet"/>
      <w:lvlText w:val="•"/>
      <w:lvlJc w:val="left"/>
      <w:pPr>
        <w:ind w:left="2317" w:hanging="107"/>
      </w:pPr>
      <w:rPr>
        <w:rFonts w:hint="default"/>
      </w:rPr>
    </w:lvl>
  </w:abstractNum>
  <w:abstractNum w:abstractNumId="6">
    <w:nsid w:val="38B0737C"/>
    <w:multiLevelType w:val="hybridMultilevel"/>
    <w:tmpl w:val="3A2627E0"/>
    <w:lvl w:ilvl="0" w:tplc="0B96C5F4">
      <w:start w:val="1"/>
      <w:numFmt w:val="decimal"/>
      <w:lvlText w:val="%1."/>
      <w:lvlJc w:val="left"/>
      <w:pPr>
        <w:ind w:left="9" w:hanging="135"/>
        <w:jc w:val="left"/>
      </w:pPr>
      <w:rPr>
        <w:rFonts w:ascii="Arial" w:eastAsia="Arial" w:hAnsi="Arial" w:cs="Arial" w:hint="default"/>
        <w:spacing w:val="-3"/>
        <w:w w:val="98"/>
        <w:sz w:val="10"/>
        <w:szCs w:val="10"/>
      </w:rPr>
    </w:lvl>
    <w:lvl w:ilvl="1" w:tplc="C20E2326">
      <w:numFmt w:val="bullet"/>
      <w:lvlText w:val="•"/>
      <w:lvlJc w:val="left"/>
      <w:pPr>
        <w:ind w:left="286" w:hanging="135"/>
      </w:pPr>
      <w:rPr>
        <w:rFonts w:hint="default"/>
      </w:rPr>
    </w:lvl>
    <w:lvl w:ilvl="2" w:tplc="CE74CAD8">
      <w:numFmt w:val="bullet"/>
      <w:lvlText w:val="•"/>
      <w:lvlJc w:val="left"/>
      <w:pPr>
        <w:ind w:left="573" w:hanging="135"/>
      </w:pPr>
      <w:rPr>
        <w:rFonts w:hint="default"/>
      </w:rPr>
    </w:lvl>
    <w:lvl w:ilvl="3" w:tplc="564030CA">
      <w:numFmt w:val="bullet"/>
      <w:lvlText w:val="•"/>
      <w:lvlJc w:val="left"/>
      <w:pPr>
        <w:ind w:left="860" w:hanging="135"/>
      </w:pPr>
      <w:rPr>
        <w:rFonts w:hint="default"/>
      </w:rPr>
    </w:lvl>
    <w:lvl w:ilvl="4" w:tplc="08B6AFD6">
      <w:numFmt w:val="bullet"/>
      <w:lvlText w:val="•"/>
      <w:lvlJc w:val="left"/>
      <w:pPr>
        <w:ind w:left="1146" w:hanging="135"/>
      </w:pPr>
      <w:rPr>
        <w:rFonts w:hint="default"/>
      </w:rPr>
    </w:lvl>
    <w:lvl w:ilvl="5" w:tplc="54B050C0">
      <w:numFmt w:val="bullet"/>
      <w:lvlText w:val="•"/>
      <w:lvlJc w:val="left"/>
      <w:pPr>
        <w:ind w:left="1433" w:hanging="135"/>
      </w:pPr>
      <w:rPr>
        <w:rFonts w:hint="default"/>
      </w:rPr>
    </w:lvl>
    <w:lvl w:ilvl="6" w:tplc="62DAC8D0">
      <w:numFmt w:val="bullet"/>
      <w:lvlText w:val="•"/>
      <w:lvlJc w:val="left"/>
      <w:pPr>
        <w:ind w:left="1720" w:hanging="135"/>
      </w:pPr>
      <w:rPr>
        <w:rFonts w:hint="default"/>
      </w:rPr>
    </w:lvl>
    <w:lvl w:ilvl="7" w:tplc="6E2C2600">
      <w:numFmt w:val="bullet"/>
      <w:lvlText w:val="•"/>
      <w:lvlJc w:val="left"/>
      <w:pPr>
        <w:ind w:left="2006" w:hanging="135"/>
      </w:pPr>
      <w:rPr>
        <w:rFonts w:hint="default"/>
      </w:rPr>
    </w:lvl>
    <w:lvl w:ilvl="8" w:tplc="1F5EE3A4">
      <w:numFmt w:val="bullet"/>
      <w:lvlText w:val="•"/>
      <w:lvlJc w:val="left"/>
      <w:pPr>
        <w:ind w:left="2293" w:hanging="135"/>
      </w:pPr>
      <w:rPr>
        <w:rFonts w:hint="default"/>
      </w:rPr>
    </w:lvl>
  </w:abstractNum>
  <w:abstractNum w:abstractNumId="7">
    <w:nsid w:val="3ECA1D0C"/>
    <w:multiLevelType w:val="hybridMultilevel"/>
    <w:tmpl w:val="3AEAAB3C"/>
    <w:lvl w:ilvl="0" w:tplc="B97E9AE6">
      <w:start w:val="1"/>
      <w:numFmt w:val="decimal"/>
      <w:lvlText w:val="%1."/>
      <w:lvlJc w:val="left"/>
      <w:pPr>
        <w:ind w:left="122" w:hanging="107"/>
        <w:jc w:val="left"/>
      </w:pPr>
      <w:rPr>
        <w:rFonts w:ascii="Arial" w:eastAsia="Arial" w:hAnsi="Arial" w:cs="Arial" w:hint="default"/>
        <w:spacing w:val="-3"/>
        <w:w w:val="98"/>
        <w:sz w:val="10"/>
        <w:szCs w:val="10"/>
      </w:rPr>
    </w:lvl>
    <w:lvl w:ilvl="1" w:tplc="196A52B6">
      <w:numFmt w:val="bullet"/>
      <w:lvlText w:val="•"/>
      <w:lvlJc w:val="left"/>
      <w:pPr>
        <w:ind w:left="394" w:hanging="107"/>
      </w:pPr>
      <w:rPr>
        <w:rFonts w:hint="default"/>
      </w:rPr>
    </w:lvl>
    <w:lvl w:ilvl="2" w:tplc="643A8C90">
      <w:numFmt w:val="bullet"/>
      <w:lvlText w:val="•"/>
      <w:lvlJc w:val="left"/>
      <w:pPr>
        <w:ind w:left="669" w:hanging="107"/>
      </w:pPr>
      <w:rPr>
        <w:rFonts w:hint="default"/>
      </w:rPr>
    </w:lvl>
    <w:lvl w:ilvl="3" w:tplc="0512EE84">
      <w:numFmt w:val="bullet"/>
      <w:lvlText w:val="•"/>
      <w:lvlJc w:val="left"/>
      <w:pPr>
        <w:ind w:left="943" w:hanging="107"/>
      </w:pPr>
      <w:rPr>
        <w:rFonts w:hint="default"/>
      </w:rPr>
    </w:lvl>
    <w:lvl w:ilvl="4" w:tplc="C1D8341C">
      <w:numFmt w:val="bullet"/>
      <w:lvlText w:val="•"/>
      <w:lvlJc w:val="left"/>
      <w:pPr>
        <w:ind w:left="1218" w:hanging="107"/>
      </w:pPr>
      <w:rPr>
        <w:rFonts w:hint="default"/>
      </w:rPr>
    </w:lvl>
    <w:lvl w:ilvl="5" w:tplc="74FEA710">
      <w:numFmt w:val="bullet"/>
      <w:lvlText w:val="•"/>
      <w:lvlJc w:val="left"/>
      <w:pPr>
        <w:ind w:left="1493" w:hanging="107"/>
      </w:pPr>
      <w:rPr>
        <w:rFonts w:hint="default"/>
      </w:rPr>
    </w:lvl>
    <w:lvl w:ilvl="6" w:tplc="7F4C216C">
      <w:numFmt w:val="bullet"/>
      <w:lvlText w:val="•"/>
      <w:lvlJc w:val="left"/>
      <w:pPr>
        <w:ind w:left="1767" w:hanging="107"/>
      </w:pPr>
      <w:rPr>
        <w:rFonts w:hint="default"/>
      </w:rPr>
    </w:lvl>
    <w:lvl w:ilvl="7" w:tplc="AC4A33E4">
      <w:numFmt w:val="bullet"/>
      <w:lvlText w:val="•"/>
      <w:lvlJc w:val="left"/>
      <w:pPr>
        <w:ind w:left="2042" w:hanging="107"/>
      </w:pPr>
      <w:rPr>
        <w:rFonts w:hint="default"/>
      </w:rPr>
    </w:lvl>
    <w:lvl w:ilvl="8" w:tplc="262A8484">
      <w:numFmt w:val="bullet"/>
      <w:lvlText w:val="•"/>
      <w:lvlJc w:val="left"/>
      <w:pPr>
        <w:ind w:left="2316" w:hanging="107"/>
      </w:pPr>
      <w:rPr>
        <w:rFonts w:hint="default"/>
      </w:rPr>
    </w:lvl>
  </w:abstractNum>
  <w:abstractNum w:abstractNumId="8">
    <w:nsid w:val="404974C8"/>
    <w:multiLevelType w:val="hybridMultilevel"/>
    <w:tmpl w:val="FE0CD0E6"/>
    <w:lvl w:ilvl="0" w:tplc="C78A7A5A">
      <w:start w:val="1"/>
      <w:numFmt w:val="decimal"/>
      <w:lvlText w:val="%1."/>
      <w:lvlJc w:val="left"/>
      <w:pPr>
        <w:ind w:left="9" w:hanging="107"/>
        <w:jc w:val="left"/>
      </w:pPr>
      <w:rPr>
        <w:rFonts w:ascii="Arial" w:eastAsia="Arial" w:hAnsi="Arial" w:cs="Arial" w:hint="default"/>
        <w:spacing w:val="-3"/>
        <w:w w:val="98"/>
        <w:sz w:val="10"/>
        <w:szCs w:val="10"/>
      </w:rPr>
    </w:lvl>
    <w:lvl w:ilvl="1" w:tplc="316C5BAE">
      <w:numFmt w:val="bullet"/>
      <w:lvlText w:val="•"/>
      <w:lvlJc w:val="left"/>
      <w:pPr>
        <w:ind w:left="286" w:hanging="107"/>
      </w:pPr>
      <w:rPr>
        <w:rFonts w:hint="default"/>
      </w:rPr>
    </w:lvl>
    <w:lvl w:ilvl="2" w:tplc="BBD8F910">
      <w:numFmt w:val="bullet"/>
      <w:lvlText w:val="•"/>
      <w:lvlJc w:val="left"/>
      <w:pPr>
        <w:ind w:left="573" w:hanging="107"/>
      </w:pPr>
      <w:rPr>
        <w:rFonts w:hint="default"/>
      </w:rPr>
    </w:lvl>
    <w:lvl w:ilvl="3" w:tplc="60A865B0">
      <w:numFmt w:val="bullet"/>
      <w:lvlText w:val="•"/>
      <w:lvlJc w:val="left"/>
      <w:pPr>
        <w:ind w:left="860" w:hanging="107"/>
      </w:pPr>
      <w:rPr>
        <w:rFonts w:hint="default"/>
      </w:rPr>
    </w:lvl>
    <w:lvl w:ilvl="4" w:tplc="7530350E">
      <w:numFmt w:val="bullet"/>
      <w:lvlText w:val="•"/>
      <w:lvlJc w:val="left"/>
      <w:pPr>
        <w:ind w:left="1146" w:hanging="107"/>
      </w:pPr>
      <w:rPr>
        <w:rFonts w:hint="default"/>
      </w:rPr>
    </w:lvl>
    <w:lvl w:ilvl="5" w:tplc="BB5094D0">
      <w:numFmt w:val="bullet"/>
      <w:lvlText w:val="•"/>
      <w:lvlJc w:val="left"/>
      <w:pPr>
        <w:ind w:left="1433" w:hanging="107"/>
      </w:pPr>
      <w:rPr>
        <w:rFonts w:hint="default"/>
      </w:rPr>
    </w:lvl>
    <w:lvl w:ilvl="6" w:tplc="922E8022">
      <w:numFmt w:val="bullet"/>
      <w:lvlText w:val="•"/>
      <w:lvlJc w:val="left"/>
      <w:pPr>
        <w:ind w:left="1720" w:hanging="107"/>
      </w:pPr>
      <w:rPr>
        <w:rFonts w:hint="default"/>
      </w:rPr>
    </w:lvl>
    <w:lvl w:ilvl="7" w:tplc="238031E2">
      <w:numFmt w:val="bullet"/>
      <w:lvlText w:val="•"/>
      <w:lvlJc w:val="left"/>
      <w:pPr>
        <w:ind w:left="2006" w:hanging="107"/>
      </w:pPr>
      <w:rPr>
        <w:rFonts w:hint="default"/>
      </w:rPr>
    </w:lvl>
    <w:lvl w:ilvl="8" w:tplc="F856822E">
      <w:numFmt w:val="bullet"/>
      <w:lvlText w:val="•"/>
      <w:lvlJc w:val="left"/>
      <w:pPr>
        <w:ind w:left="2293" w:hanging="107"/>
      </w:pPr>
      <w:rPr>
        <w:rFonts w:hint="default"/>
      </w:rPr>
    </w:lvl>
  </w:abstractNum>
  <w:abstractNum w:abstractNumId="9">
    <w:nsid w:val="5A3F5E0C"/>
    <w:multiLevelType w:val="hybridMultilevel"/>
    <w:tmpl w:val="99AAB450"/>
    <w:lvl w:ilvl="0" w:tplc="FE64E142">
      <w:start w:val="1"/>
      <w:numFmt w:val="decimal"/>
      <w:lvlText w:val="%1."/>
      <w:lvlJc w:val="left"/>
      <w:pPr>
        <w:ind w:left="9" w:hanging="107"/>
        <w:jc w:val="left"/>
      </w:pPr>
      <w:rPr>
        <w:rFonts w:ascii="Arial" w:eastAsia="Arial" w:hAnsi="Arial" w:cs="Arial" w:hint="default"/>
        <w:spacing w:val="-3"/>
        <w:w w:val="98"/>
        <w:sz w:val="10"/>
        <w:szCs w:val="10"/>
      </w:rPr>
    </w:lvl>
    <w:lvl w:ilvl="1" w:tplc="1E503E00">
      <w:numFmt w:val="bullet"/>
      <w:lvlText w:val="•"/>
      <w:lvlJc w:val="left"/>
      <w:pPr>
        <w:ind w:left="286" w:hanging="107"/>
      </w:pPr>
      <w:rPr>
        <w:rFonts w:hint="default"/>
      </w:rPr>
    </w:lvl>
    <w:lvl w:ilvl="2" w:tplc="15060D6A">
      <w:numFmt w:val="bullet"/>
      <w:lvlText w:val="•"/>
      <w:lvlJc w:val="left"/>
      <w:pPr>
        <w:ind w:left="573" w:hanging="107"/>
      </w:pPr>
      <w:rPr>
        <w:rFonts w:hint="default"/>
      </w:rPr>
    </w:lvl>
    <w:lvl w:ilvl="3" w:tplc="03FAD2F0">
      <w:numFmt w:val="bullet"/>
      <w:lvlText w:val="•"/>
      <w:lvlJc w:val="left"/>
      <w:pPr>
        <w:ind w:left="860" w:hanging="107"/>
      </w:pPr>
      <w:rPr>
        <w:rFonts w:hint="default"/>
      </w:rPr>
    </w:lvl>
    <w:lvl w:ilvl="4" w:tplc="F67EE060">
      <w:numFmt w:val="bullet"/>
      <w:lvlText w:val="•"/>
      <w:lvlJc w:val="left"/>
      <w:pPr>
        <w:ind w:left="1146" w:hanging="107"/>
      </w:pPr>
      <w:rPr>
        <w:rFonts w:hint="default"/>
      </w:rPr>
    </w:lvl>
    <w:lvl w:ilvl="5" w:tplc="5AE0C786">
      <w:numFmt w:val="bullet"/>
      <w:lvlText w:val="•"/>
      <w:lvlJc w:val="left"/>
      <w:pPr>
        <w:ind w:left="1433" w:hanging="107"/>
      </w:pPr>
      <w:rPr>
        <w:rFonts w:hint="default"/>
      </w:rPr>
    </w:lvl>
    <w:lvl w:ilvl="6" w:tplc="DB98F3D0">
      <w:numFmt w:val="bullet"/>
      <w:lvlText w:val="•"/>
      <w:lvlJc w:val="left"/>
      <w:pPr>
        <w:ind w:left="1720" w:hanging="107"/>
      </w:pPr>
      <w:rPr>
        <w:rFonts w:hint="default"/>
      </w:rPr>
    </w:lvl>
    <w:lvl w:ilvl="7" w:tplc="1542EDBA">
      <w:numFmt w:val="bullet"/>
      <w:lvlText w:val="•"/>
      <w:lvlJc w:val="left"/>
      <w:pPr>
        <w:ind w:left="2006" w:hanging="107"/>
      </w:pPr>
      <w:rPr>
        <w:rFonts w:hint="default"/>
      </w:rPr>
    </w:lvl>
    <w:lvl w:ilvl="8" w:tplc="99364966">
      <w:numFmt w:val="bullet"/>
      <w:lvlText w:val="•"/>
      <w:lvlJc w:val="left"/>
      <w:pPr>
        <w:ind w:left="2293" w:hanging="107"/>
      </w:pPr>
      <w:rPr>
        <w:rFonts w:hint="default"/>
      </w:rPr>
    </w:lvl>
  </w:abstractNum>
  <w:abstractNum w:abstractNumId="10">
    <w:nsid w:val="5E5072C8"/>
    <w:multiLevelType w:val="hybridMultilevel"/>
    <w:tmpl w:val="7E060EC4"/>
    <w:lvl w:ilvl="0" w:tplc="D5580844">
      <w:start w:val="1"/>
      <w:numFmt w:val="decimal"/>
      <w:lvlText w:val="%1."/>
      <w:lvlJc w:val="left"/>
      <w:pPr>
        <w:ind w:left="9" w:hanging="107"/>
        <w:jc w:val="left"/>
      </w:pPr>
      <w:rPr>
        <w:rFonts w:ascii="Arial" w:eastAsia="Arial" w:hAnsi="Arial" w:cs="Arial" w:hint="default"/>
        <w:spacing w:val="-3"/>
        <w:w w:val="98"/>
        <w:sz w:val="10"/>
        <w:szCs w:val="10"/>
      </w:rPr>
    </w:lvl>
    <w:lvl w:ilvl="1" w:tplc="5D6A0FE4">
      <w:numFmt w:val="bullet"/>
      <w:lvlText w:val="•"/>
      <w:lvlJc w:val="left"/>
      <w:pPr>
        <w:ind w:left="286" w:hanging="107"/>
      </w:pPr>
      <w:rPr>
        <w:rFonts w:hint="default"/>
      </w:rPr>
    </w:lvl>
    <w:lvl w:ilvl="2" w:tplc="EDA80174">
      <w:numFmt w:val="bullet"/>
      <w:lvlText w:val="•"/>
      <w:lvlJc w:val="left"/>
      <w:pPr>
        <w:ind w:left="573" w:hanging="107"/>
      </w:pPr>
      <w:rPr>
        <w:rFonts w:hint="default"/>
      </w:rPr>
    </w:lvl>
    <w:lvl w:ilvl="3" w:tplc="F8021C8A">
      <w:numFmt w:val="bullet"/>
      <w:lvlText w:val="•"/>
      <w:lvlJc w:val="left"/>
      <w:pPr>
        <w:ind w:left="860" w:hanging="107"/>
      </w:pPr>
      <w:rPr>
        <w:rFonts w:hint="default"/>
      </w:rPr>
    </w:lvl>
    <w:lvl w:ilvl="4" w:tplc="3230BD2C">
      <w:numFmt w:val="bullet"/>
      <w:lvlText w:val="•"/>
      <w:lvlJc w:val="left"/>
      <w:pPr>
        <w:ind w:left="1146" w:hanging="107"/>
      </w:pPr>
      <w:rPr>
        <w:rFonts w:hint="default"/>
      </w:rPr>
    </w:lvl>
    <w:lvl w:ilvl="5" w:tplc="F9EC9794">
      <w:numFmt w:val="bullet"/>
      <w:lvlText w:val="•"/>
      <w:lvlJc w:val="left"/>
      <w:pPr>
        <w:ind w:left="1433" w:hanging="107"/>
      </w:pPr>
      <w:rPr>
        <w:rFonts w:hint="default"/>
      </w:rPr>
    </w:lvl>
    <w:lvl w:ilvl="6" w:tplc="97B6D060">
      <w:numFmt w:val="bullet"/>
      <w:lvlText w:val="•"/>
      <w:lvlJc w:val="left"/>
      <w:pPr>
        <w:ind w:left="1720" w:hanging="107"/>
      </w:pPr>
      <w:rPr>
        <w:rFonts w:hint="default"/>
      </w:rPr>
    </w:lvl>
    <w:lvl w:ilvl="7" w:tplc="91F83E56">
      <w:numFmt w:val="bullet"/>
      <w:lvlText w:val="•"/>
      <w:lvlJc w:val="left"/>
      <w:pPr>
        <w:ind w:left="2006" w:hanging="107"/>
      </w:pPr>
      <w:rPr>
        <w:rFonts w:hint="default"/>
      </w:rPr>
    </w:lvl>
    <w:lvl w:ilvl="8" w:tplc="F43643AA">
      <w:numFmt w:val="bullet"/>
      <w:lvlText w:val="•"/>
      <w:lvlJc w:val="left"/>
      <w:pPr>
        <w:ind w:left="2293" w:hanging="107"/>
      </w:pPr>
      <w:rPr>
        <w:rFonts w:hint="default"/>
      </w:rPr>
    </w:lvl>
  </w:abstractNum>
  <w:abstractNum w:abstractNumId="11">
    <w:nsid w:val="6F403C51"/>
    <w:multiLevelType w:val="hybridMultilevel"/>
    <w:tmpl w:val="76A4FDD0"/>
    <w:lvl w:ilvl="0" w:tplc="B0AC53BE">
      <w:start w:val="10"/>
      <w:numFmt w:val="decimal"/>
      <w:lvlText w:val="%1."/>
      <w:lvlJc w:val="left"/>
      <w:pPr>
        <w:ind w:left="9" w:hanging="138"/>
        <w:jc w:val="left"/>
      </w:pPr>
      <w:rPr>
        <w:rFonts w:ascii="Arial" w:eastAsia="Arial" w:hAnsi="Arial" w:cs="Arial" w:hint="default"/>
        <w:spacing w:val="-2"/>
        <w:w w:val="98"/>
        <w:sz w:val="8"/>
        <w:szCs w:val="8"/>
      </w:rPr>
    </w:lvl>
    <w:lvl w:ilvl="1" w:tplc="33DA7894">
      <w:numFmt w:val="bullet"/>
      <w:lvlText w:val="•"/>
      <w:lvlJc w:val="left"/>
      <w:pPr>
        <w:ind w:left="286" w:hanging="138"/>
      </w:pPr>
      <w:rPr>
        <w:rFonts w:hint="default"/>
      </w:rPr>
    </w:lvl>
    <w:lvl w:ilvl="2" w:tplc="3D8459D2">
      <w:numFmt w:val="bullet"/>
      <w:lvlText w:val="•"/>
      <w:lvlJc w:val="left"/>
      <w:pPr>
        <w:ind w:left="573" w:hanging="138"/>
      </w:pPr>
      <w:rPr>
        <w:rFonts w:hint="default"/>
      </w:rPr>
    </w:lvl>
    <w:lvl w:ilvl="3" w:tplc="547EC3D4">
      <w:numFmt w:val="bullet"/>
      <w:lvlText w:val="•"/>
      <w:lvlJc w:val="left"/>
      <w:pPr>
        <w:ind w:left="860" w:hanging="138"/>
      </w:pPr>
      <w:rPr>
        <w:rFonts w:hint="default"/>
      </w:rPr>
    </w:lvl>
    <w:lvl w:ilvl="4" w:tplc="21426AE2">
      <w:numFmt w:val="bullet"/>
      <w:lvlText w:val="•"/>
      <w:lvlJc w:val="left"/>
      <w:pPr>
        <w:ind w:left="1146" w:hanging="138"/>
      </w:pPr>
      <w:rPr>
        <w:rFonts w:hint="default"/>
      </w:rPr>
    </w:lvl>
    <w:lvl w:ilvl="5" w:tplc="E472AD82">
      <w:numFmt w:val="bullet"/>
      <w:lvlText w:val="•"/>
      <w:lvlJc w:val="left"/>
      <w:pPr>
        <w:ind w:left="1433" w:hanging="138"/>
      </w:pPr>
      <w:rPr>
        <w:rFonts w:hint="default"/>
      </w:rPr>
    </w:lvl>
    <w:lvl w:ilvl="6" w:tplc="D33E9B4E">
      <w:numFmt w:val="bullet"/>
      <w:lvlText w:val="•"/>
      <w:lvlJc w:val="left"/>
      <w:pPr>
        <w:ind w:left="1720" w:hanging="138"/>
      </w:pPr>
      <w:rPr>
        <w:rFonts w:hint="default"/>
      </w:rPr>
    </w:lvl>
    <w:lvl w:ilvl="7" w:tplc="98E05AA2">
      <w:numFmt w:val="bullet"/>
      <w:lvlText w:val="•"/>
      <w:lvlJc w:val="left"/>
      <w:pPr>
        <w:ind w:left="2006" w:hanging="138"/>
      </w:pPr>
      <w:rPr>
        <w:rFonts w:hint="default"/>
      </w:rPr>
    </w:lvl>
    <w:lvl w:ilvl="8" w:tplc="6FB01878">
      <w:numFmt w:val="bullet"/>
      <w:lvlText w:val="•"/>
      <w:lvlJc w:val="left"/>
      <w:pPr>
        <w:ind w:left="2293" w:hanging="138"/>
      </w:pPr>
      <w:rPr>
        <w:rFonts w:hint="default"/>
      </w:rPr>
    </w:lvl>
  </w:abstractNum>
  <w:abstractNum w:abstractNumId="12">
    <w:nsid w:val="7F1B7680"/>
    <w:multiLevelType w:val="hybridMultilevel"/>
    <w:tmpl w:val="A0BE36DA"/>
    <w:lvl w:ilvl="0" w:tplc="9C586BCA">
      <w:start w:val="1"/>
      <w:numFmt w:val="decimal"/>
      <w:lvlText w:val="%1."/>
      <w:lvlJc w:val="left"/>
      <w:pPr>
        <w:ind w:left="116" w:hanging="107"/>
        <w:jc w:val="left"/>
      </w:pPr>
      <w:rPr>
        <w:rFonts w:ascii="Arial" w:eastAsia="Arial" w:hAnsi="Arial" w:cs="Arial" w:hint="default"/>
        <w:spacing w:val="-3"/>
        <w:w w:val="98"/>
        <w:sz w:val="10"/>
        <w:szCs w:val="10"/>
      </w:rPr>
    </w:lvl>
    <w:lvl w:ilvl="1" w:tplc="B7FE1BD4">
      <w:numFmt w:val="bullet"/>
      <w:lvlText w:val="•"/>
      <w:lvlJc w:val="left"/>
      <w:pPr>
        <w:ind w:left="394" w:hanging="107"/>
      </w:pPr>
      <w:rPr>
        <w:rFonts w:hint="default"/>
      </w:rPr>
    </w:lvl>
    <w:lvl w:ilvl="2" w:tplc="04D0F99C">
      <w:numFmt w:val="bullet"/>
      <w:lvlText w:val="•"/>
      <w:lvlJc w:val="left"/>
      <w:pPr>
        <w:ind w:left="669" w:hanging="107"/>
      </w:pPr>
      <w:rPr>
        <w:rFonts w:hint="default"/>
      </w:rPr>
    </w:lvl>
    <w:lvl w:ilvl="3" w:tplc="940CFF72">
      <w:numFmt w:val="bullet"/>
      <w:lvlText w:val="•"/>
      <w:lvlJc w:val="left"/>
      <w:pPr>
        <w:ind w:left="944" w:hanging="107"/>
      </w:pPr>
      <w:rPr>
        <w:rFonts w:hint="default"/>
      </w:rPr>
    </w:lvl>
    <w:lvl w:ilvl="4" w:tplc="3BFA78C8">
      <w:numFmt w:val="bullet"/>
      <w:lvlText w:val="•"/>
      <w:lvlJc w:val="left"/>
      <w:pPr>
        <w:ind w:left="1218" w:hanging="107"/>
      </w:pPr>
      <w:rPr>
        <w:rFonts w:hint="default"/>
      </w:rPr>
    </w:lvl>
    <w:lvl w:ilvl="5" w:tplc="F9061B80">
      <w:numFmt w:val="bullet"/>
      <w:lvlText w:val="•"/>
      <w:lvlJc w:val="left"/>
      <w:pPr>
        <w:ind w:left="1493" w:hanging="107"/>
      </w:pPr>
      <w:rPr>
        <w:rFonts w:hint="default"/>
      </w:rPr>
    </w:lvl>
    <w:lvl w:ilvl="6" w:tplc="5FB0442C">
      <w:numFmt w:val="bullet"/>
      <w:lvlText w:val="•"/>
      <w:lvlJc w:val="left"/>
      <w:pPr>
        <w:ind w:left="1768" w:hanging="107"/>
      </w:pPr>
      <w:rPr>
        <w:rFonts w:hint="default"/>
      </w:rPr>
    </w:lvl>
    <w:lvl w:ilvl="7" w:tplc="B0308F96">
      <w:numFmt w:val="bullet"/>
      <w:lvlText w:val="•"/>
      <w:lvlJc w:val="left"/>
      <w:pPr>
        <w:ind w:left="2042" w:hanging="107"/>
      </w:pPr>
      <w:rPr>
        <w:rFonts w:hint="default"/>
      </w:rPr>
    </w:lvl>
    <w:lvl w:ilvl="8" w:tplc="DD686CDE">
      <w:numFmt w:val="bullet"/>
      <w:lvlText w:val="•"/>
      <w:lvlJc w:val="left"/>
      <w:pPr>
        <w:ind w:left="2317" w:hanging="107"/>
      </w:pPr>
      <w:rPr>
        <w:rFonts w:hint="default"/>
      </w:rPr>
    </w:lvl>
  </w:abstractNum>
  <w:num w:numId="1">
    <w:abstractNumId w:val="2"/>
  </w:num>
  <w:num w:numId="2">
    <w:abstractNumId w:val="4"/>
  </w:num>
  <w:num w:numId="3">
    <w:abstractNumId w:val="7"/>
  </w:num>
  <w:num w:numId="4">
    <w:abstractNumId w:val="3"/>
  </w:num>
  <w:num w:numId="5">
    <w:abstractNumId w:val="12"/>
  </w:num>
  <w:num w:numId="6">
    <w:abstractNumId w:val="11"/>
  </w:num>
  <w:num w:numId="7">
    <w:abstractNumId w:val="0"/>
  </w:num>
  <w:num w:numId="8">
    <w:abstractNumId w:val="8"/>
  </w:num>
  <w:num w:numId="9">
    <w:abstractNumId w:val="9"/>
  </w:num>
  <w:num w:numId="10">
    <w:abstractNumId w:val="5"/>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90"/>
    <w:rsid w:val="005672F2"/>
    <w:rsid w:val="006E5C90"/>
    <w:rsid w:val="00AC54F1"/>
    <w:rsid w:val="00D6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7"/>
      <w:ind w:left="119"/>
    </w:pPr>
    <w:rPr>
      <w:b/>
      <w:bCs/>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7"/>
      <w:ind w:left="119"/>
    </w:pPr>
    <w:rPr>
      <w:b/>
      <w:bCs/>
      <w:sz w:val="10"/>
      <w:szCs w:val="1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5217</Words>
  <Characters>29740</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Agenda Item 12.1 - Governing Body Assurance Framework January 2019 (1).indd</vt:lpstr>
    </vt:vector>
  </TitlesOfParts>
  <Company>Gloucestershire NHS Trusts</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12.1 - Governing Body Assurance Framework January 2019 (1).indd</dc:title>
  <dc:creator>lepparf</dc:creator>
  <cp:lastModifiedBy>Jiaming Green</cp:lastModifiedBy>
  <cp:revision>2</cp:revision>
  <dcterms:created xsi:type="dcterms:W3CDTF">2019-01-28T13:26:00Z</dcterms:created>
  <dcterms:modified xsi:type="dcterms:W3CDTF">2019-01-28T13:26:00Z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PScript5.dll Version 5.2.2</vt:lpwstr>
  </property>
  <property fmtid="{D5CDD505-2E9C-101B-9397-08002B2CF9AE}" pid="4" name="LastSaved">
    <vt:filetime>2019-01-28T00:00:00Z</vt:filetime>
  </property>
</Properties>
</file>