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11" w:rsidRPr="0059420C" w:rsidRDefault="00317B11" w:rsidP="00317B1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9420C">
        <w:rPr>
          <w:rFonts w:ascii="Arial" w:hAnsi="Arial" w:cs="Arial"/>
          <w:b/>
          <w:sz w:val="32"/>
          <w:szCs w:val="32"/>
        </w:rPr>
        <w:t xml:space="preserve">Primary care </w:t>
      </w:r>
    </w:p>
    <w:p w:rsidR="00317B11" w:rsidRDefault="00976CDD" w:rsidP="00317B11">
      <w:p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17B11" w:rsidRPr="00D213B3">
        <w:rPr>
          <w:rFonts w:ascii="Arial" w:hAnsi="Arial" w:cs="Arial"/>
          <w:b/>
          <w:sz w:val="24"/>
          <w:szCs w:val="24"/>
        </w:rPr>
        <w:t>.</w:t>
      </w:r>
      <w:r w:rsidR="00317B11" w:rsidRPr="00D213B3">
        <w:rPr>
          <w:rFonts w:ascii="Arial" w:hAnsi="Arial" w:cs="Arial"/>
          <w:b/>
          <w:sz w:val="24"/>
          <w:szCs w:val="24"/>
        </w:rPr>
        <w:tab/>
        <w:t xml:space="preserve">Programme/Project Title: </w:t>
      </w:r>
      <w:r w:rsidR="00DB76F4">
        <w:rPr>
          <w:rFonts w:ascii="Arial" w:hAnsi="Arial" w:cs="Arial"/>
          <w:b/>
          <w:sz w:val="24"/>
          <w:szCs w:val="24"/>
        </w:rPr>
        <w:t>The Family: South Cotswold Locality Frailty Project</w:t>
      </w:r>
    </w:p>
    <w:p w:rsidR="002230D8" w:rsidRPr="00D213B3" w:rsidRDefault="002230D8" w:rsidP="00317B11">
      <w:p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A781797" wp14:editId="3B035F02">
            <wp:extent cx="3965575" cy="2755900"/>
            <wp:effectExtent l="0" t="0" r="0" b="6350"/>
            <wp:docPr id="8195" name="Picture 2" descr=" by Peace of Mind Senior Care Planning,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 by Peace of Mind Senior Care Planning, L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17B11" w:rsidRDefault="00976CDD" w:rsidP="00976CDD">
      <w:p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17B11" w:rsidRPr="00D213B3">
        <w:rPr>
          <w:rFonts w:ascii="Arial" w:hAnsi="Arial" w:cs="Arial"/>
          <w:b/>
          <w:sz w:val="24"/>
          <w:szCs w:val="24"/>
        </w:rPr>
        <w:t>.1</w:t>
      </w:r>
      <w:r w:rsidR="00317B11" w:rsidRPr="00D213B3">
        <w:rPr>
          <w:rFonts w:ascii="Arial" w:hAnsi="Arial" w:cs="Arial"/>
          <w:b/>
          <w:sz w:val="24"/>
          <w:szCs w:val="24"/>
        </w:rPr>
        <w:tab/>
        <w:t>Background to the project</w:t>
      </w:r>
    </w:p>
    <w:p w:rsidR="00317B11" w:rsidRDefault="002230D8" w:rsidP="00ED0252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9384D1D" wp14:editId="59C08E00">
            <wp:extent cx="4603750" cy="4176713"/>
            <wp:effectExtent l="0" t="0" r="6350" b="0"/>
            <wp:docPr id="81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417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30D8" w:rsidRDefault="002230D8" w:rsidP="00AA022F">
      <w:pPr>
        <w:pStyle w:val="ListParagraph"/>
        <w:ind w:left="66"/>
        <w:rPr>
          <w:rFonts w:ascii="Arial" w:hAnsi="Arial" w:cs="Arial"/>
          <w:sz w:val="24"/>
          <w:szCs w:val="24"/>
        </w:rPr>
      </w:pPr>
      <w:r w:rsidRPr="002230D8">
        <w:rPr>
          <w:rFonts w:ascii="Arial" w:hAnsi="Arial" w:cs="Arial"/>
          <w:sz w:val="24"/>
          <w:szCs w:val="24"/>
        </w:rPr>
        <w:t xml:space="preserve">The South Cotswold Locality </w:t>
      </w:r>
      <w:proofErr w:type="gramStart"/>
      <w:r w:rsidRPr="002230D8">
        <w:rPr>
          <w:rFonts w:ascii="Arial" w:hAnsi="Arial" w:cs="Arial"/>
          <w:sz w:val="24"/>
          <w:szCs w:val="24"/>
        </w:rPr>
        <w:t>Executive,</w:t>
      </w:r>
      <w:proofErr w:type="gramEnd"/>
      <w:r w:rsidRPr="002230D8">
        <w:rPr>
          <w:rFonts w:ascii="Arial" w:hAnsi="Arial" w:cs="Arial"/>
          <w:sz w:val="24"/>
          <w:szCs w:val="24"/>
        </w:rPr>
        <w:t xml:space="preserve"> </w:t>
      </w:r>
      <w:r w:rsidR="00DB76F4">
        <w:rPr>
          <w:rFonts w:ascii="Arial" w:hAnsi="Arial" w:cs="Arial"/>
          <w:sz w:val="24"/>
          <w:szCs w:val="24"/>
        </w:rPr>
        <w:t xml:space="preserve">chose to think about the patients in the area as a ‘Family’.  The Locality, </w:t>
      </w:r>
      <w:r w:rsidRPr="002230D8">
        <w:rPr>
          <w:rFonts w:ascii="Arial" w:hAnsi="Arial" w:cs="Arial"/>
          <w:sz w:val="24"/>
          <w:szCs w:val="24"/>
        </w:rPr>
        <w:t>having chosen to focus on Frailty</w:t>
      </w:r>
      <w:r w:rsidR="00DB76F4">
        <w:rPr>
          <w:rFonts w:ascii="Arial" w:hAnsi="Arial" w:cs="Arial"/>
          <w:sz w:val="24"/>
          <w:szCs w:val="24"/>
        </w:rPr>
        <w:t>,</w:t>
      </w:r>
      <w:r w:rsidRPr="002230D8">
        <w:rPr>
          <w:rFonts w:ascii="Arial" w:hAnsi="Arial" w:cs="Arial"/>
          <w:sz w:val="24"/>
          <w:szCs w:val="24"/>
        </w:rPr>
        <w:t xml:space="preserve"> agreed they needed to consider how to commission services and support for </w:t>
      </w:r>
      <w:r w:rsidR="00DB76F4">
        <w:rPr>
          <w:rFonts w:ascii="Arial" w:hAnsi="Arial" w:cs="Arial"/>
          <w:sz w:val="24"/>
          <w:szCs w:val="24"/>
        </w:rPr>
        <w:t xml:space="preserve">their ‘family’, local </w:t>
      </w:r>
      <w:r w:rsidRPr="002230D8">
        <w:rPr>
          <w:rFonts w:ascii="Arial" w:hAnsi="Arial" w:cs="Arial"/>
          <w:sz w:val="24"/>
          <w:szCs w:val="24"/>
        </w:rPr>
        <w:t xml:space="preserve">people </w:t>
      </w:r>
      <w:r w:rsidRPr="002230D8">
        <w:rPr>
          <w:rFonts w:ascii="Arial" w:hAnsi="Arial" w:cs="Arial"/>
          <w:sz w:val="24"/>
          <w:szCs w:val="24"/>
        </w:rPr>
        <w:lastRenderedPageBreak/>
        <w:t>with frailty</w:t>
      </w:r>
      <w:r w:rsidR="00D31F3A">
        <w:rPr>
          <w:rFonts w:ascii="Arial" w:hAnsi="Arial" w:cs="Arial"/>
          <w:sz w:val="24"/>
          <w:szCs w:val="24"/>
        </w:rPr>
        <w:t>,</w:t>
      </w:r>
      <w:r w:rsidRPr="002230D8">
        <w:rPr>
          <w:rFonts w:ascii="Arial" w:hAnsi="Arial" w:cs="Arial"/>
          <w:sz w:val="24"/>
          <w:szCs w:val="24"/>
        </w:rPr>
        <w:t xml:space="preserve"> </w:t>
      </w:r>
      <w:r w:rsidR="00DB76F4">
        <w:rPr>
          <w:rFonts w:ascii="Arial" w:hAnsi="Arial" w:cs="Arial"/>
          <w:sz w:val="24"/>
          <w:szCs w:val="24"/>
        </w:rPr>
        <w:t>to</w:t>
      </w:r>
      <w:r w:rsidRPr="002230D8">
        <w:rPr>
          <w:rFonts w:ascii="Arial" w:hAnsi="Arial" w:cs="Arial"/>
          <w:sz w:val="24"/>
          <w:szCs w:val="24"/>
        </w:rPr>
        <w:t xml:space="preserve"> create more joined up working. They wanted to engage with local stakeholders and patient representatives about their </w:t>
      </w:r>
      <w:r w:rsidR="00DB76F4">
        <w:rPr>
          <w:rFonts w:ascii="Arial" w:hAnsi="Arial" w:cs="Arial"/>
          <w:sz w:val="24"/>
          <w:szCs w:val="24"/>
        </w:rPr>
        <w:t xml:space="preserve">idea </w:t>
      </w:r>
      <w:r w:rsidRPr="002230D8">
        <w:rPr>
          <w:rFonts w:ascii="Arial" w:hAnsi="Arial" w:cs="Arial"/>
          <w:sz w:val="24"/>
          <w:szCs w:val="24"/>
        </w:rPr>
        <w:t xml:space="preserve">to commission a new locality based Multi-disciplinary Frailty Team. </w:t>
      </w:r>
    </w:p>
    <w:p w:rsidR="00DB76F4" w:rsidRDefault="00DB76F4" w:rsidP="00AA022F">
      <w:pPr>
        <w:ind w:left="426" w:hanging="426"/>
        <w:rPr>
          <w:rFonts w:ascii="Arial" w:hAnsi="Arial" w:cs="Arial"/>
          <w:b/>
          <w:sz w:val="24"/>
          <w:szCs w:val="24"/>
        </w:rPr>
      </w:pPr>
      <w:r w:rsidRPr="002230D8">
        <w:rPr>
          <w:rFonts w:ascii="Arial" w:hAnsi="Arial" w:cs="Arial"/>
          <w:b/>
          <w:sz w:val="24"/>
          <w:szCs w:val="24"/>
        </w:rPr>
        <w:t xml:space="preserve">Why </w:t>
      </w:r>
      <w:r>
        <w:rPr>
          <w:rFonts w:ascii="Arial" w:hAnsi="Arial" w:cs="Arial"/>
          <w:b/>
          <w:sz w:val="24"/>
          <w:szCs w:val="24"/>
        </w:rPr>
        <w:t xml:space="preserve">focus on </w:t>
      </w:r>
      <w:r w:rsidRPr="002230D8">
        <w:rPr>
          <w:rFonts w:ascii="Arial" w:hAnsi="Arial" w:cs="Arial"/>
          <w:b/>
          <w:sz w:val="24"/>
          <w:szCs w:val="24"/>
        </w:rPr>
        <w:t>Frailty?</w:t>
      </w:r>
    </w:p>
    <w:p w:rsidR="00DB76F4" w:rsidRPr="002230D8" w:rsidRDefault="00DB76F4" w:rsidP="00AA022F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Frailty has an i</w:t>
      </w:r>
      <w:r w:rsidRPr="002230D8">
        <w:rPr>
          <w:rFonts w:ascii="Arial" w:hAnsi="Arial" w:cs="Arial"/>
          <w:sz w:val="24"/>
          <w:szCs w:val="24"/>
        </w:rPr>
        <w:t xml:space="preserve">mpact on </w:t>
      </w:r>
      <w:r>
        <w:rPr>
          <w:rFonts w:ascii="Arial" w:hAnsi="Arial" w:cs="Arial"/>
          <w:sz w:val="24"/>
          <w:szCs w:val="24"/>
        </w:rPr>
        <w:t xml:space="preserve">individuals’ </w:t>
      </w:r>
      <w:r w:rsidRPr="002230D8">
        <w:rPr>
          <w:rFonts w:ascii="Arial" w:hAnsi="Arial" w:cs="Arial"/>
          <w:sz w:val="24"/>
          <w:szCs w:val="24"/>
        </w:rPr>
        <w:t>Quality of Life</w:t>
      </w:r>
    </w:p>
    <w:p w:rsidR="00DB76F4" w:rsidRPr="002230D8" w:rsidRDefault="00DB76F4" w:rsidP="00AA022F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Frailty c</w:t>
      </w:r>
      <w:r w:rsidRPr="002230D8">
        <w:rPr>
          <w:rFonts w:ascii="Arial" w:hAnsi="Arial" w:cs="Arial"/>
          <w:sz w:val="24"/>
          <w:szCs w:val="24"/>
        </w:rPr>
        <w:t>an affect pe</w:t>
      </w:r>
      <w:r>
        <w:rPr>
          <w:rFonts w:ascii="Arial" w:hAnsi="Arial" w:cs="Arial"/>
          <w:sz w:val="24"/>
          <w:szCs w:val="24"/>
        </w:rPr>
        <w:t>ople</w:t>
      </w:r>
      <w:r w:rsidRPr="002230D8">
        <w:rPr>
          <w:rFonts w:ascii="Arial" w:hAnsi="Arial" w:cs="Arial"/>
          <w:sz w:val="24"/>
          <w:szCs w:val="24"/>
        </w:rPr>
        <w:t xml:space="preserve"> at any age</w:t>
      </w:r>
    </w:p>
    <w:p w:rsidR="00DB76F4" w:rsidRPr="002230D8" w:rsidRDefault="00DB76F4" w:rsidP="00AA022F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4"/>
          <w:szCs w:val="24"/>
        </w:rPr>
      </w:pPr>
      <w:r w:rsidRPr="002230D8">
        <w:rPr>
          <w:rFonts w:ascii="Arial" w:hAnsi="Arial" w:cs="Arial"/>
          <w:sz w:val="24"/>
          <w:szCs w:val="24"/>
        </w:rPr>
        <w:t xml:space="preserve">Holistic support </w:t>
      </w:r>
      <w:r>
        <w:rPr>
          <w:rFonts w:ascii="Arial" w:hAnsi="Arial" w:cs="Arial"/>
          <w:sz w:val="24"/>
          <w:szCs w:val="24"/>
        </w:rPr>
        <w:t xml:space="preserve">is </w:t>
      </w:r>
      <w:r w:rsidRPr="002230D8">
        <w:rPr>
          <w:rFonts w:ascii="Arial" w:hAnsi="Arial" w:cs="Arial"/>
          <w:sz w:val="24"/>
          <w:szCs w:val="24"/>
        </w:rPr>
        <w:t>required – Physical, Mental and Social</w:t>
      </w:r>
    </w:p>
    <w:p w:rsidR="00DB76F4" w:rsidRDefault="00DB76F4" w:rsidP="00AA022F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Frailty is a m</w:t>
      </w:r>
      <w:r w:rsidRPr="002230D8">
        <w:rPr>
          <w:rFonts w:ascii="Arial" w:hAnsi="Arial" w:cs="Arial"/>
          <w:sz w:val="24"/>
          <w:szCs w:val="24"/>
        </w:rPr>
        <w:t xml:space="preserve">ajor contributor to Unplanned Hospital Admissions </w:t>
      </w:r>
    </w:p>
    <w:p w:rsidR="00DB76F4" w:rsidRDefault="00DB76F4" w:rsidP="00AA022F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4"/>
          <w:szCs w:val="24"/>
        </w:rPr>
      </w:pPr>
      <w:r w:rsidRPr="002230D8">
        <w:rPr>
          <w:rFonts w:ascii="Arial" w:hAnsi="Arial" w:cs="Arial"/>
          <w:sz w:val="24"/>
          <w:szCs w:val="24"/>
        </w:rPr>
        <w:t>If identified early, support can reduce negative impact</w:t>
      </w:r>
    </w:p>
    <w:p w:rsidR="00AA022F" w:rsidRPr="00AA022F" w:rsidRDefault="00AA022F" w:rsidP="00AA022F">
      <w:pPr>
        <w:rPr>
          <w:rFonts w:ascii="Arial" w:hAnsi="Arial" w:cs="Arial"/>
          <w:sz w:val="24"/>
          <w:szCs w:val="24"/>
        </w:rPr>
      </w:pPr>
    </w:p>
    <w:p w:rsidR="00501B93" w:rsidRDefault="00976CDD" w:rsidP="00AA022F">
      <w:p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17B11" w:rsidRPr="00D213B3">
        <w:rPr>
          <w:rFonts w:ascii="Arial" w:hAnsi="Arial" w:cs="Arial"/>
          <w:b/>
          <w:sz w:val="24"/>
          <w:szCs w:val="24"/>
        </w:rPr>
        <w:t>.2</w:t>
      </w:r>
      <w:r>
        <w:rPr>
          <w:rFonts w:ascii="Arial" w:hAnsi="Arial" w:cs="Arial"/>
          <w:b/>
          <w:sz w:val="24"/>
          <w:szCs w:val="24"/>
        </w:rPr>
        <w:tab/>
      </w:r>
      <w:r w:rsidR="00317B11" w:rsidRPr="00D213B3">
        <w:rPr>
          <w:rFonts w:ascii="Arial" w:hAnsi="Arial" w:cs="Arial"/>
          <w:b/>
          <w:sz w:val="24"/>
          <w:szCs w:val="24"/>
        </w:rPr>
        <w:t xml:space="preserve">Local Engagement </w:t>
      </w:r>
      <w:r w:rsidR="002230D8">
        <w:rPr>
          <w:rFonts w:ascii="Arial" w:hAnsi="Arial" w:cs="Arial"/>
          <w:b/>
          <w:sz w:val="24"/>
          <w:szCs w:val="24"/>
        </w:rPr>
        <w:t xml:space="preserve">- </w:t>
      </w:r>
      <w:r w:rsidR="002230D8" w:rsidRPr="002230D8">
        <w:rPr>
          <w:rFonts w:ascii="Arial" w:hAnsi="Arial" w:cs="Arial"/>
          <w:b/>
          <w:sz w:val="24"/>
          <w:szCs w:val="24"/>
        </w:rPr>
        <w:t>Listening to views on Frailty</w:t>
      </w:r>
    </w:p>
    <w:p w:rsidR="00501B93" w:rsidRDefault="00501B93" w:rsidP="00AA022F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engagement and learning activities were undertaken: </w:t>
      </w:r>
    </w:p>
    <w:p w:rsidR="00501B93" w:rsidRPr="00501B93" w:rsidRDefault="00501B93" w:rsidP="00AA022F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01B93">
        <w:rPr>
          <w:rFonts w:ascii="Arial" w:hAnsi="Arial" w:cs="Arial"/>
          <w:sz w:val="24"/>
          <w:szCs w:val="24"/>
        </w:rPr>
        <w:t>Best Practice – Members of the Frailty Project Group attended the Kings Fund Conference on Frailty 15 March 2016</w:t>
      </w:r>
    </w:p>
    <w:p w:rsidR="002230D8" w:rsidRPr="00501B93" w:rsidRDefault="00501B93" w:rsidP="00AA022F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01B93">
        <w:rPr>
          <w:rFonts w:ascii="Arial" w:hAnsi="Arial" w:cs="Arial"/>
          <w:sz w:val="24"/>
          <w:szCs w:val="24"/>
        </w:rPr>
        <w:t>Lessons learning from L</w:t>
      </w:r>
      <w:r w:rsidR="002230D8" w:rsidRPr="00501B93">
        <w:rPr>
          <w:rFonts w:ascii="Arial" w:hAnsi="Arial" w:cs="Arial"/>
          <w:sz w:val="24"/>
          <w:szCs w:val="24"/>
        </w:rPr>
        <w:t xml:space="preserve">ocality GP Best Practice – Phoenix  </w:t>
      </w:r>
      <w:r w:rsidRPr="00501B93">
        <w:rPr>
          <w:rFonts w:ascii="Arial" w:hAnsi="Arial" w:cs="Arial"/>
          <w:sz w:val="24"/>
          <w:szCs w:val="24"/>
        </w:rPr>
        <w:t>Practice, Cirencester</w:t>
      </w:r>
    </w:p>
    <w:p w:rsidR="00501B93" w:rsidRPr="00501B93" w:rsidRDefault="00501B93" w:rsidP="00AA022F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01B93">
        <w:rPr>
          <w:rFonts w:ascii="Arial" w:hAnsi="Arial" w:cs="Arial"/>
          <w:sz w:val="24"/>
          <w:szCs w:val="24"/>
        </w:rPr>
        <w:t xml:space="preserve">Healthwatch Gloucestershire published its reports following Enter and View visits at both Acute and Community Hospitals in the county, focussing on Dementia Care. </w:t>
      </w:r>
      <w:hyperlink r:id="rId10" w:history="1">
        <w:r w:rsidRPr="00501B93">
          <w:rPr>
            <w:rStyle w:val="Hyperlink"/>
            <w:rFonts w:ascii="Arial" w:hAnsi="Arial" w:cs="Arial"/>
            <w:sz w:val="24"/>
            <w:szCs w:val="24"/>
          </w:rPr>
          <w:t>http://www.healthwatchgloucestershire.co.uk/News/HW_publishes_2_phase_report_dementia_care_hospital.aspx</w:t>
        </w:r>
      </w:hyperlink>
    </w:p>
    <w:p w:rsidR="002230D8" w:rsidRPr="00501B93" w:rsidRDefault="002230D8" w:rsidP="00AA022F">
      <w:pPr>
        <w:pStyle w:val="ListParagraph"/>
        <w:numPr>
          <w:ilvl w:val="0"/>
          <w:numId w:val="25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01B93">
        <w:rPr>
          <w:rFonts w:ascii="Arial" w:hAnsi="Arial" w:cs="Arial"/>
          <w:sz w:val="24"/>
          <w:szCs w:val="24"/>
        </w:rPr>
        <w:t>Locality based</w:t>
      </w:r>
      <w:r w:rsidR="00501B93" w:rsidRPr="00501B93">
        <w:rPr>
          <w:rFonts w:ascii="Arial" w:hAnsi="Arial" w:cs="Arial"/>
          <w:sz w:val="24"/>
          <w:szCs w:val="24"/>
        </w:rPr>
        <w:t xml:space="preserve"> Frailty</w:t>
      </w:r>
      <w:r w:rsidRPr="00501B93">
        <w:rPr>
          <w:rFonts w:ascii="Arial" w:hAnsi="Arial" w:cs="Arial"/>
          <w:sz w:val="24"/>
          <w:szCs w:val="24"/>
        </w:rPr>
        <w:t xml:space="preserve"> workshop </w:t>
      </w:r>
      <w:r w:rsidR="00501B93" w:rsidRPr="00501B93">
        <w:rPr>
          <w:rFonts w:ascii="Arial" w:hAnsi="Arial" w:cs="Arial"/>
          <w:sz w:val="24"/>
          <w:szCs w:val="24"/>
        </w:rPr>
        <w:t xml:space="preserve">held </w:t>
      </w:r>
      <w:r w:rsidRPr="00501B93">
        <w:rPr>
          <w:rFonts w:ascii="Arial" w:hAnsi="Arial" w:cs="Arial"/>
          <w:sz w:val="24"/>
          <w:szCs w:val="24"/>
        </w:rPr>
        <w:t>for key V</w:t>
      </w:r>
      <w:r w:rsidR="00501B93" w:rsidRPr="00501B93">
        <w:rPr>
          <w:rFonts w:ascii="Arial" w:hAnsi="Arial" w:cs="Arial"/>
          <w:sz w:val="24"/>
          <w:szCs w:val="24"/>
        </w:rPr>
        <w:t xml:space="preserve">oluntary and </w:t>
      </w:r>
      <w:r w:rsidRPr="00501B93">
        <w:rPr>
          <w:rFonts w:ascii="Arial" w:hAnsi="Arial" w:cs="Arial"/>
          <w:sz w:val="24"/>
          <w:szCs w:val="24"/>
        </w:rPr>
        <w:t>C</w:t>
      </w:r>
      <w:r w:rsidR="00501B93" w:rsidRPr="00501B93">
        <w:rPr>
          <w:rFonts w:ascii="Arial" w:hAnsi="Arial" w:cs="Arial"/>
          <w:sz w:val="24"/>
          <w:szCs w:val="24"/>
        </w:rPr>
        <w:t xml:space="preserve">ommunity </w:t>
      </w:r>
      <w:r w:rsidRPr="00501B93">
        <w:rPr>
          <w:rFonts w:ascii="Arial" w:hAnsi="Arial" w:cs="Arial"/>
          <w:sz w:val="24"/>
          <w:szCs w:val="24"/>
        </w:rPr>
        <w:t>S</w:t>
      </w:r>
      <w:r w:rsidR="00501B93" w:rsidRPr="00501B93">
        <w:rPr>
          <w:rFonts w:ascii="Arial" w:hAnsi="Arial" w:cs="Arial"/>
          <w:sz w:val="24"/>
          <w:szCs w:val="24"/>
        </w:rPr>
        <w:t>ector (VCS)</w:t>
      </w:r>
      <w:r w:rsidRPr="00501B93">
        <w:rPr>
          <w:rFonts w:ascii="Arial" w:hAnsi="Arial" w:cs="Arial"/>
          <w:sz w:val="24"/>
          <w:szCs w:val="24"/>
        </w:rPr>
        <w:t xml:space="preserve"> stakeholders in March 2016</w:t>
      </w:r>
    </w:p>
    <w:p w:rsidR="002230D8" w:rsidRPr="00501B93" w:rsidRDefault="002230D8" w:rsidP="00AA022F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01B93">
        <w:rPr>
          <w:rFonts w:ascii="Arial" w:hAnsi="Arial" w:cs="Arial"/>
          <w:sz w:val="24"/>
          <w:szCs w:val="24"/>
        </w:rPr>
        <w:t>Loca</w:t>
      </w:r>
      <w:r w:rsidR="00501B93" w:rsidRPr="00501B93">
        <w:rPr>
          <w:rFonts w:ascii="Arial" w:hAnsi="Arial" w:cs="Arial"/>
          <w:sz w:val="24"/>
          <w:szCs w:val="24"/>
        </w:rPr>
        <w:t>lity based stakeholder group Frailty Event held for</w:t>
      </w:r>
      <w:r w:rsidRPr="00501B93">
        <w:rPr>
          <w:rFonts w:ascii="Arial" w:hAnsi="Arial" w:cs="Arial"/>
          <w:sz w:val="24"/>
          <w:szCs w:val="24"/>
        </w:rPr>
        <w:t xml:space="preserve"> providers </w:t>
      </w:r>
      <w:r w:rsidR="00501B93" w:rsidRPr="00501B93">
        <w:rPr>
          <w:rFonts w:ascii="Arial" w:hAnsi="Arial" w:cs="Arial"/>
          <w:sz w:val="24"/>
          <w:szCs w:val="24"/>
        </w:rPr>
        <w:t xml:space="preserve">held </w:t>
      </w:r>
      <w:r w:rsidRPr="00501B93">
        <w:rPr>
          <w:rFonts w:ascii="Arial" w:hAnsi="Arial" w:cs="Arial"/>
          <w:sz w:val="24"/>
          <w:szCs w:val="24"/>
        </w:rPr>
        <w:t xml:space="preserve">in March 2016 </w:t>
      </w:r>
    </w:p>
    <w:p w:rsidR="00501B93" w:rsidRDefault="002230D8" w:rsidP="00AA022F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01B93">
        <w:rPr>
          <w:rFonts w:ascii="Arial" w:hAnsi="Arial" w:cs="Arial"/>
          <w:sz w:val="24"/>
          <w:szCs w:val="24"/>
        </w:rPr>
        <w:t>South Cotswold Locality Community Frailty Project: Feedback event</w:t>
      </w:r>
      <w:r w:rsidR="00501B93" w:rsidRPr="00501B93">
        <w:rPr>
          <w:rFonts w:ascii="Arial" w:hAnsi="Arial" w:cs="Arial"/>
          <w:sz w:val="24"/>
          <w:szCs w:val="24"/>
        </w:rPr>
        <w:t xml:space="preserve"> July 2016</w:t>
      </w:r>
    </w:p>
    <w:p w:rsidR="00AA022F" w:rsidRPr="00AA022F" w:rsidRDefault="00AA022F" w:rsidP="00AA022F">
      <w:pPr>
        <w:ind w:left="360"/>
        <w:rPr>
          <w:rFonts w:ascii="Arial" w:hAnsi="Arial" w:cs="Arial"/>
          <w:sz w:val="24"/>
          <w:szCs w:val="24"/>
        </w:rPr>
      </w:pPr>
    </w:p>
    <w:p w:rsidR="00317B11" w:rsidRDefault="00976CDD" w:rsidP="00AA022F">
      <w:p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17B11" w:rsidRPr="00D213B3">
        <w:rPr>
          <w:rFonts w:ascii="Arial" w:hAnsi="Arial" w:cs="Arial"/>
          <w:b/>
          <w:sz w:val="24"/>
          <w:szCs w:val="24"/>
        </w:rPr>
        <w:t>.3</w:t>
      </w:r>
      <w:r w:rsidR="00317B11" w:rsidRPr="00D213B3">
        <w:rPr>
          <w:rFonts w:ascii="Arial" w:hAnsi="Arial" w:cs="Arial"/>
          <w:b/>
          <w:sz w:val="24"/>
          <w:szCs w:val="24"/>
        </w:rPr>
        <w:tab/>
        <w:t>What we learned/outcome</w:t>
      </w:r>
    </w:p>
    <w:p w:rsidR="00D43DA0" w:rsidRDefault="00D43DA0" w:rsidP="00AA022F">
      <w:pPr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Project Team asked stakeholders</w:t>
      </w:r>
      <w:r w:rsidR="00DB76F4">
        <w:rPr>
          <w:rFonts w:ascii="Arial" w:hAnsi="Arial" w:cs="Arial"/>
          <w:bCs/>
          <w:sz w:val="24"/>
          <w:szCs w:val="24"/>
        </w:rPr>
        <w:t xml:space="preserve"> a few </w:t>
      </w:r>
      <w:r>
        <w:rPr>
          <w:rFonts w:ascii="Arial" w:hAnsi="Arial" w:cs="Arial"/>
          <w:bCs/>
          <w:sz w:val="24"/>
          <w:szCs w:val="24"/>
        </w:rPr>
        <w:t xml:space="preserve">simple questions: </w:t>
      </w:r>
    </w:p>
    <w:p w:rsidR="00501B93" w:rsidRPr="00D43DA0" w:rsidRDefault="00501B93" w:rsidP="00AA022F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D43DA0">
        <w:rPr>
          <w:rFonts w:ascii="Arial" w:hAnsi="Arial" w:cs="Arial"/>
          <w:bCs/>
          <w:sz w:val="24"/>
          <w:szCs w:val="24"/>
        </w:rPr>
        <w:t>What is particularly good about your local health &amp; care services?</w:t>
      </w:r>
    </w:p>
    <w:p w:rsidR="00501B93" w:rsidRPr="00D43DA0" w:rsidRDefault="00501B93" w:rsidP="00AA022F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D43DA0">
        <w:rPr>
          <w:rFonts w:ascii="Arial" w:hAnsi="Arial" w:cs="Arial"/>
          <w:bCs/>
          <w:sz w:val="24"/>
          <w:szCs w:val="24"/>
        </w:rPr>
        <w:t>What could we do better?</w:t>
      </w:r>
    </w:p>
    <w:p w:rsidR="00501B93" w:rsidRPr="00D43DA0" w:rsidRDefault="00501B93" w:rsidP="00AA022F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D43DA0">
        <w:rPr>
          <w:rFonts w:ascii="Arial" w:hAnsi="Arial" w:cs="Arial"/>
          <w:bCs/>
          <w:sz w:val="24"/>
          <w:szCs w:val="24"/>
        </w:rPr>
        <w:t xml:space="preserve">Thinking about yourself, your family and your local community, what do you need: </w:t>
      </w:r>
    </w:p>
    <w:p w:rsidR="00501B93" w:rsidRPr="00D43DA0" w:rsidRDefault="00501B93" w:rsidP="00AA022F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4"/>
          <w:szCs w:val="24"/>
        </w:rPr>
      </w:pPr>
      <w:r w:rsidRPr="00D43DA0">
        <w:rPr>
          <w:rFonts w:ascii="Arial" w:hAnsi="Arial" w:cs="Arial"/>
          <w:bCs/>
          <w:sz w:val="24"/>
          <w:szCs w:val="24"/>
        </w:rPr>
        <w:t>To keep you well at home?</w:t>
      </w:r>
    </w:p>
    <w:p w:rsidR="00501B93" w:rsidRPr="00D43DA0" w:rsidRDefault="00501B93" w:rsidP="00AA022F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4"/>
          <w:szCs w:val="24"/>
        </w:rPr>
      </w:pPr>
      <w:r w:rsidRPr="00D43DA0">
        <w:rPr>
          <w:rFonts w:ascii="Arial" w:hAnsi="Arial" w:cs="Arial"/>
          <w:bCs/>
          <w:sz w:val="24"/>
          <w:szCs w:val="24"/>
        </w:rPr>
        <w:t>From specialist hospital services?</w:t>
      </w:r>
    </w:p>
    <w:p w:rsidR="00DB76F4" w:rsidRDefault="00501B93" w:rsidP="00AA022F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D43DA0">
        <w:rPr>
          <w:rFonts w:ascii="Arial" w:hAnsi="Arial" w:cs="Arial"/>
          <w:bCs/>
          <w:sz w:val="24"/>
          <w:szCs w:val="24"/>
        </w:rPr>
        <w:t>What opportunities exist for health and care services to work more closely with the voluntary sector/community organisations?</w:t>
      </w:r>
    </w:p>
    <w:p w:rsidR="00DB76F4" w:rsidRDefault="00DB76F4" w:rsidP="00AA022F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The following were key themes from feedback:</w:t>
      </w:r>
    </w:p>
    <w:p w:rsidR="00DB76F4" w:rsidRDefault="001274E4" w:rsidP="00AA022F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DB76F4">
        <w:rPr>
          <w:rFonts w:ascii="Arial" w:hAnsi="Arial" w:cs="Arial"/>
          <w:bCs/>
          <w:sz w:val="24"/>
          <w:szCs w:val="24"/>
        </w:rPr>
        <w:t>Join up information across different services.</w:t>
      </w:r>
    </w:p>
    <w:p w:rsidR="00DB76F4" w:rsidRDefault="001274E4" w:rsidP="00AA022F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DB76F4">
        <w:rPr>
          <w:rFonts w:ascii="Arial" w:hAnsi="Arial" w:cs="Arial"/>
          <w:bCs/>
          <w:sz w:val="24"/>
          <w:szCs w:val="24"/>
        </w:rPr>
        <w:t xml:space="preserve">Community Matron' Excellent and helpful role </w:t>
      </w:r>
      <w:r w:rsidR="00DB76F4">
        <w:rPr>
          <w:rFonts w:ascii="Arial" w:hAnsi="Arial" w:cs="Arial"/>
          <w:bCs/>
          <w:sz w:val="24"/>
          <w:szCs w:val="24"/>
        </w:rPr>
        <w:t>and</w:t>
      </w:r>
      <w:r w:rsidRPr="00DB76F4">
        <w:rPr>
          <w:rFonts w:ascii="Arial" w:hAnsi="Arial" w:cs="Arial"/>
          <w:bCs/>
          <w:sz w:val="24"/>
          <w:szCs w:val="24"/>
        </w:rPr>
        <w:t xml:space="preserve"> understandable</w:t>
      </w:r>
      <w:r w:rsidR="00DB76F4" w:rsidRPr="00DB76F4">
        <w:rPr>
          <w:rFonts w:ascii="Arial" w:hAnsi="Arial" w:cs="Arial"/>
          <w:bCs/>
          <w:sz w:val="24"/>
          <w:szCs w:val="24"/>
        </w:rPr>
        <w:t xml:space="preserve"> title</w:t>
      </w:r>
      <w:r w:rsidR="00DB76F4">
        <w:rPr>
          <w:rFonts w:ascii="Arial" w:hAnsi="Arial" w:cs="Arial"/>
          <w:bCs/>
          <w:sz w:val="24"/>
          <w:szCs w:val="24"/>
        </w:rPr>
        <w:t>!</w:t>
      </w:r>
    </w:p>
    <w:p w:rsidR="00DB76F4" w:rsidRDefault="001274E4" w:rsidP="00AA022F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DB76F4">
        <w:rPr>
          <w:rFonts w:ascii="Arial" w:hAnsi="Arial" w:cs="Arial"/>
          <w:bCs/>
          <w:sz w:val="24"/>
          <w:szCs w:val="24"/>
        </w:rPr>
        <w:t>I</w:t>
      </w:r>
      <w:r w:rsidR="00DB76F4">
        <w:rPr>
          <w:rFonts w:ascii="Arial" w:hAnsi="Arial" w:cs="Arial"/>
          <w:bCs/>
          <w:sz w:val="24"/>
          <w:szCs w:val="24"/>
        </w:rPr>
        <w:t xml:space="preserve">dentify what people would like </w:t>
      </w:r>
      <w:r w:rsidRPr="00DB76F4">
        <w:rPr>
          <w:rFonts w:ascii="Arial" w:hAnsi="Arial" w:cs="Arial"/>
          <w:bCs/>
          <w:sz w:val="24"/>
          <w:szCs w:val="24"/>
        </w:rPr>
        <w:t>- staying at home if they</w:t>
      </w:r>
      <w:r w:rsidR="00DB76F4">
        <w:rPr>
          <w:rFonts w:ascii="Arial" w:hAnsi="Arial" w:cs="Arial"/>
          <w:bCs/>
          <w:sz w:val="24"/>
          <w:szCs w:val="24"/>
        </w:rPr>
        <w:t xml:space="preserve"> can as </w:t>
      </w:r>
      <w:r w:rsidRPr="00DB76F4">
        <w:rPr>
          <w:rFonts w:ascii="Arial" w:hAnsi="Arial" w:cs="Arial"/>
          <w:bCs/>
          <w:sz w:val="24"/>
          <w:szCs w:val="24"/>
        </w:rPr>
        <w:t>changing routines can impact negatively.</w:t>
      </w:r>
    </w:p>
    <w:p w:rsidR="00DB76F4" w:rsidRDefault="00DB76F4" w:rsidP="00AA022F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DB76F4">
        <w:rPr>
          <w:rFonts w:ascii="Arial" w:hAnsi="Arial" w:cs="Arial"/>
          <w:bCs/>
          <w:sz w:val="24"/>
          <w:szCs w:val="24"/>
        </w:rPr>
        <w:t xml:space="preserve">Planning and preparing, care plans at an earlier age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 w:rsidR="001274E4" w:rsidRPr="00DB76F4">
        <w:rPr>
          <w:rFonts w:ascii="Arial" w:hAnsi="Arial" w:cs="Arial"/>
          <w:bCs/>
          <w:sz w:val="24"/>
          <w:szCs w:val="24"/>
        </w:rPr>
        <w:t xml:space="preserve">knowing what </w:t>
      </w:r>
      <w:r>
        <w:rPr>
          <w:rFonts w:ascii="Arial" w:hAnsi="Arial" w:cs="Arial"/>
          <w:bCs/>
          <w:sz w:val="24"/>
          <w:szCs w:val="24"/>
        </w:rPr>
        <w:t xml:space="preserve">people’s </w:t>
      </w:r>
      <w:r w:rsidR="001274E4" w:rsidRPr="00DB76F4">
        <w:rPr>
          <w:rFonts w:ascii="Arial" w:hAnsi="Arial" w:cs="Arial"/>
          <w:bCs/>
          <w:sz w:val="24"/>
          <w:szCs w:val="24"/>
        </w:rPr>
        <w:t>preferences are</w:t>
      </w:r>
    </w:p>
    <w:p w:rsidR="00DB76F4" w:rsidRPr="00DB76F4" w:rsidRDefault="001274E4" w:rsidP="00AA022F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DB76F4">
        <w:rPr>
          <w:rFonts w:ascii="Arial" w:hAnsi="Arial" w:cs="Arial"/>
          <w:bCs/>
          <w:sz w:val="24"/>
          <w:szCs w:val="24"/>
        </w:rPr>
        <w:t xml:space="preserve">Looking at adaptations to </w:t>
      </w:r>
      <w:r w:rsidR="00DB76F4" w:rsidRPr="00DB76F4">
        <w:rPr>
          <w:rFonts w:ascii="Arial" w:hAnsi="Arial" w:cs="Arial"/>
          <w:bCs/>
          <w:sz w:val="24"/>
          <w:szCs w:val="24"/>
        </w:rPr>
        <w:t>home</w:t>
      </w:r>
    </w:p>
    <w:p w:rsidR="001274E4" w:rsidRPr="00D43DA0" w:rsidRDefault="001274E4" w:rsidP="00AA022F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317B11" w:rsidRDefault="00976CDD" w:rsidP="00AA022F">
      <w:p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17B11" w:rsidRPr="00D213B3">
        <w:rPr>
          <w:rFonts w:ascii="Arial" w:hAnsi="Arial" w:cs="Arial"/>
          <w:b/>
          <w:sz w:val="24"/>
          <w:szCs w:val="24"/>
        </w:rPr>
        <w:t>.4 The next steps</w:t>
      </w:r>
      <w:r w:rsidR="00317B11" w:rsidRPr="00D213B3">
        <w:rPr>
          <w:rFonts w:ascii="Arial" w:hAnsi="Arial" w:cs="Arial"/>
          <w:b/>
          <w:sz w:val="24"/>
          <w:szCs w:val="24"/>
        </w:rPr>
        <w:tab/>
      </w:r>
    </w:p>
    <w:p w:rsidR="001274E4" w:rsidRPr="001274E4" w:rsidRDefault="001274E4" w:rsidP="00AA022F">
      <w:pPr>
        <w:rPr>
          <w:rFonts w:ascii="Arial" w:hAnsi="Arial" w:cs="Arial"/>
          <w:sz w:val="24"/>
          <w:szCs w:val="24"/>
        </w:rPr>
      </w:pPr>
      <w:r w:rsidRPr="001274E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</w:t>
      </w:r>
      <w:r w:rsidRPr="001274E4">
        <w:rPr>
          <w:rFonts w:ascii="Arial" w:hAnsi="Arial" w:cs="Arial"/>
          <w:sz w:val="24"/>
          <w:szCs w:val="24"/>
        </w:rPr>
        <w:t xml:space="preserve">roject </w:t>
      </w:r>
      <w:r>
        <w:rPr>
          <w:rFonts w:ascii="Arial" w:hAnsi="Arial" w:cs="Arial"/>
          <w:sz w:val="24"/>
          <w:szCs w:val="24"/>
        </w:rPr>
        <w:t>T</w:t>
      </w:r>
      <w:r w:rsidRPr="001274E4">
        <w:rPr>
          <w:rFonts w:ascii="Arial" w:hAnsi="Arial" w:cs="Arial"/>
          <w:sz w:val="24"/>
          <w:szCs w:val="24"/>
        </w:rPr>
        <w:t>eam successfully engaged on the proposed service model with patients, public and provider stakeholder</w:t>
      </w:r>
      <w:r>
        <w:rPr>
          <w:rFonts w:ascii="Arial" w:hAnsi="Arial" w:cs="Arial"/>
          <w:sz w:val="24"/>
          <w:szCs w:val="24"/>
        </w:rPr>
        <w:t>s on numerous occasions. There wa</w:t>
      </w:r>
      <w:r w:rsidRPr="001274E4">
        <w:rPr>
          <w:rFonts w:ascii="Arial" w:hAnsi="Arial" w:cs="Arial"/>
          <w:sz w:val="24"/>
          <w:szCs w:val="24"/>
        </w:rPr>
        <w:t>s a significant Locality based appeal and commitment</w:t>
      </w:r>
      <w:r w:rsidR="00DB76F4">
        <w:rPr>
          <w:rFonts w:ascii="Arial" w:hAnsi="Arial" w:cs="Arial"/>
          <w:sz w:val="24"/>
          <w:szCs w:val="24"/>
        </w:rPr>
        <w:t xml:space="preserve"> to</w:t>
      </w:r>
      <w:r w:rsidRPr="001274E4">
        <w:rPr>
          <w:rFonts w:ascii="Arial" w:hAnsi="Arial" w:cs="Arial"/>
          <w:sz w:val="24"/>
          <w:szCs w:val="24"/>
        </w:rPr>
        <w:t xml:space="preserve"> support the development of additional resources based in </w:t>
      </w:r>
      <w:r>
        <w:rPr>
          <w:rFonts w:ascii="Arial" w:hAnsi="Arial" w:cs="Arial"/>
          <w:sz w:val="24"/>
          <w:szCs w:val="24"/>
        </w:rPr>
        <w:t>South Cotswolds L</w:t>
      </w:r>
      <w:r w:rsidRPr="001274E4">
        <w:rPr>
          <w:rFonts w:ascii="Arial" w:hAnsi="Arial" w:cs="Arial"/>
          <w:sz w:val="24"/>
          <w:szCs w:val="24"/>
        </w:rPr>
        <w:t>ocality GP practices for</w:t>
      </w:r>
      <w:r w:rsidR="00DB76F4">
        <w:rPr>
          <w:rFonts w:ascii="Arial" w:hAnsi="Arial" w:cs="Arial"/>
          <w:sz w:val="24"/>
          <w:szCs w:val="24"/>
        </w:rPr>
        <w:t xml:space="preserve"> frail patients.</w:t>
      </w:r>
    </w:p>
    <w:p w:rsidR="00317B11" w:rsidRPr="003358D6" w:rsidRDefault="001274E4" w:rsidP="00AA022F">
      <w:pPr>
        <w:rPr>
          <w:rFonts w:ascii="Arial" w:hAnsi="Arial" w:cs="Arial"/>
          <w:noProof/>
          <w:sz w:val="24"/>
          <w:szCs w:val="24"/>
          <w:lang w:eastAsia="en-GB"/>
        </w:rPr>
      </w:pPr>
      <w:r w:rsidRPr="001274E4">
        <w:rPr>
          <w:rFonts w:ascii="Arial" w:hAnsi="Arial" w:cs="Arial"/>
          <w:sz w:val="24"/>
          <w:szCs w:val="24"/>
        </w:rPr>
        <w:t xml:space="preserve">The proposed </w:t>
      </w:r>
      <w:r w:rsidR="00DB76F4">
        <w:rPr>
          <w:rFonts w:ascii="Arial" w:hAnsi="Arial" w:cs="Arial"/>
          <w:sz w:val="24"/>
          <w:szCs w:val="24"/>
        </w:rPr>
        <w:t xml:space="preserve">new </w:t>
      </w:r>
      <w:r w:rsidRPr="001274E4">
        <w:rPr>
          <w:rFonts w:ascii="Arial" w:hAnsi="Arial" w:cs="Arial"/>
          <w:sz w:val="24"/>
          <w:szCs w:val="24"/>
        </w:rPr>
        <w:t>service</w:t>
      </w:r>
      <w:r w:rsidR="00DB76F4">
        <w:rPr>
          <w:rFonts w:ascii="Arial" w:hAnsi="Arial" w:cs="Arial"/>
          <w:sz w:val="24"/>
          <w:szCs w:val="24"/>
        </w:rPr>
        <w:t>,</w:t>
      </w:r>
      <w:r w:rsidRPr="001274E4">
        <w:rPr>
          <w:rFonts w:ascii="Arial" w:hAnsi="Arial" w:cs="Arial"/>
          <w:sz w:val="24"/>
          <w:szCs w:val="24"/>
        </w:rPr>
        <w:t xml:space="preserve"> shared across all eight South Cotswold GP practices</w:t>
      </w:r>
      <w:r w:rsidR="00DB76F4">
        <w:rPr>
          <w:rFonts w:ascii="Arial" w:hAnsi="Arial" w:cs="Arial"/>
          <w:sz w:val="24"/>
          <w:szCs w:val="24"/>
        </w:rPr>
        <w:t>,</w:t>
      </w:r>
      <w:r w:rsidRPr="001274E4">
        <w:rPr>
          <w:rFonts w:ascii="Arial" w:hAnsi="Arial" w:cs="Arial"/>
          <w:sz w:val="24"/>
          <w:szCs w:val="24"/>
        </w:rPr>
        <w:t xml:space="preserve"> aims to include four Complex Case Management roles from ‘Community Matrons’, and four Wellbeing Coordinators who will specialise in supporting frail patients on their social and well-being needs.   </w:t>
      </w:r>
      <w:r w:rsidR="00501B93" w:rsidRPr="00501B93">
        <w:rPr>
          <w:rFonts w:ascii="Arial" w:hAnsi="Arial" w:cs="Arial"/>
          <w:sz w:val="24"/>
          <w:szCs w:val="24"/>
        </w:rPr>
        <w:t xml:space="preserve">The </w:t>
      </w:r>
      <w:r w:rsidR="00501B93">
        <w:rPr>
          <w:rFonts w:ascii="Arial" w:hAnsi="Arial" w:cs="Arial"/>
          <w:sz w:val="24"/>
          <w:szCs w:val="24"/>
        </w:rPr>
        <w:t>South Cotswolds Locality Frailty P</w:t>
      </w:r>
      <w:r w:rsidR="00501B93" w:rsidRPr="00501B93">
        <w:rPr>
          <w:rFonts w:ascii="Arial" w:hAnsi="Arial" w:cs="Arial"/>
          <w:sz w:val="24"/>
          <w:szCs w:val="24"/>
        </w:rPr>
        <w:t xml:space="preserve">roject </w:t>
      </w:r>
      <w:r w:rsidR="00ED0252">
        <w:rPr>
          <w:rFonts w:ascii="Arial" w:hAnsi="Arial" w:cs="Arial"/>
          <w:sz w:val="24"/>
          <w:szCs w:val="24"/>
        </w:rPr>
        <w:t>began</w:t>
      </w:r>
      <w:r w:rsidR="00501B93" w:rsidRPr="00501B93">
        <w:rPr>
          <w:rFonts w:ascii="Arial" w:hAnsi="Arial" w:cs="Arial"/>
          <w:sz w:val="24"/>
          <w:szCs w:val="24"/>
        </w:rPr>
        <w:t xml:space="preserve"> implementation in </w:t>
      </w:r>
      <w:proofErr w:type="gramStart"/>
      <w:r w:rsidR="00501B93" w:rsidRPr="00501B93">
        <w:rPr>
          <w:rFonts w:ascii="Arial" w:hAnsi="Arial" w:cs="Arial"/>
          <w:sz w:val="24"/>
          <w:szCs w:val="24"/>
        </w:rPr>
        <w:t>Autumn</w:t>
      </w:r>
      <w:proofErr w:type="gramEnd"/>
      <w:r w:rsidR="00501B93" w:rsidRPr="00501B93">
        <w:rPr>
          <w:rFonts w:ascii="Arial" w:hAnsi="Arial" w:cs="Arial"/>
          <w:sz w:val="24"/>
          <w:szCs w:val="24"/>
        </w:rPr>
        <w:t xml:space="preserve"> 2016.</w:t>
      </w:r>
    </w:p>
    <w:sectPr w:rsidR="00317B11" w:rsidRPr="003358D6" w:rsidSect="005108E3">
      <w:headerReference w:type="default" r:id="rId11"/>
      <w:footerReference w:type="default" r:id="rId12"/>
      <w:pgSz w:w="11906" w:h="16838"/>
      <w:pgMar w:top="1134" w:right="1440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11" w:rsidRDefault="00317B11" w:rsidP="00317B11">
      <w:pPr>
        <w:spacing w:after="0" w:line="240" w:lineRule="auto"/>
      </w:pPr>
      <w:r>
        <w:separator/>
      </w:r>
    </w:p>
  </w:endnote>
  <w:endnote w:type="continuationSeparator" w:id="0">
    <w:p w:rsidR="00317B11" w:rsidRDefault="00317B11" w:rsidP="003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66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592" w:rsidRDefault="00402454" w:rsidP="00CB06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3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3592" w:rsidRDefault="009A0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11" w:rsidRDefault="00317B11" w:rsidP="00317B11">
      <w:pPr>
        <w:spacing w:after="0" w:line="240" w:lineRule="auto"/>
      </w:pPr>
      <w:r>
        <w:separator/>
      </w:r>
    </w:p>
  </w:footnote>
  <w:footnote w:type="continuationSeparator" w:id="0">
    <w:p w:rsidR="00317B11" w:rsidRDefault="00317B11" w:rsidP="003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92" w:rsidRDefault="009A037B">
    <w:pPr>
      <w:pStyle w:val="Header"/>
      <w:jc w:val="center"/>
    </w:pPr>
  </w:p>
  <w:p w:rsidR="00503592" w:rsidRDefault="009A0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985"/>
    <w:multiLevelType w:val="hybridMultilevel"/>
    <w:tmpl w:val="05EC9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58AD"/>
    <w:multiLevelType w:val="hybridMultilevel"/>
    <w:tmpl w:val="4B70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84E"/>
    <w:multiLevelType w:val="hybridMultilevel"/>
    <w:tmpl w:val="6AF2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26FD"/>
    <w:multiLevelType w:val="hybridMultilevel"/>
    <w:tmpl w:val="D8467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C2C14"/>
    <w:multiLevelType w:val="hybridMultilevel"/>
    <w:tmpl w:val="4F9C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F3C2F"/>
    <w:multiLevelType w:val="hybridMultilevel"/>
    <w:tmpl w:val="2CEC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13E"/>
    <w:multiLevelType w:val="hybridMultilevel"/>
    <w:tmpl w:val="FDEE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837A3"/>
    <w:multiLevelType w:val="hybridMultilevel"/>
    <w:tmpl w:val="426ED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4F2A56"/>
    <w:multiLevelType w:val="hybridMultilevel"/>
    <w:tmpl w:val="C97A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C3954"/>
    <w:multiLevelType w:val="hybridMultilevel"/>
    <w:tmpl w:val="05D63ADE"/>
    <w:lvl w:ilvl="0" w:tplc="4F2EF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06B6D"/>
    <w:multiLevelType w:val="hybridMultilevel"/>
    <w:tmpl w:val="5914F1BE"/>
    <w:lvl w:ilvl="0" w:tplc="173499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7425A8">
      <w:start w:val="6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D5855"/>
    <w:multiLevelType w:val="hybridMultilevel"/>
    <w:tmpl w:val="91FE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491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CC5D9A">
      <w:start w:val="61"/>
      <w:numFmt w:val="bullet"/>
      <w:lvlText w:val="•"/>
      <w:lvlJc w:val="left"/>
      <w:pPr>
        <w:ind w:left="2520" w:hanging="720"/>
      </w:pPr>
      <w:rPr>
        <w:rFonts w:ascii="Arial" w:eastAsiaTheme="minorEastAsia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40D59"/>
    <w:multiLevelType w:val="hybridMultilevel"/>
    <w:tmpl w:val="8E4A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5763B"/>
    <w:multiLevelType w:val="hybridMultilevel"/>
    <w:tmpl w:val="A336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20CCE"/>
    <w:multiLevelType w:val="hybridMultilevel"/>
    <w:tmpl w:val="F0408B72"/>
    <w:lvl w:ilvl="0" w:tplc="4F2EF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00026"/>
    <w:multiLevelType w:val="hybridMultilevel"/>
    <w:tmpl w:val="22A0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336B1"/>
    <w:multiLevelType w:val="hybridMultilevel"/>
    <w:tmpl w:val="BFC6C2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8D6733"/>
    <w:multiLevelType w:val="hybridMultilevel"/>
    <w:tmpl w:val="C2CA3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491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51C00"/>
    <w:multiLevelType w:val="hybridMultilevel"/>
    <w:tmpl w:val="A4583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D1889"/>
    <w:multiLevelType w:val="hybridMultilevel"/>
    <w:tmpl w:val="00065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7B42E0"/>
    <w:multiLevelType w:val="hybridMultilevel"/>
    <w:tmpl w:val="8624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E5E56"/>
    <w:multiLevelType w:val="hybridMultilevel"/>
    <w:tmpl w:val="9CE4429A"/>
    <w:lvl w:ilvl="0" w:tplc="4F2EF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0523E"/>
    <w:multiLevelType w:val="hybridMultilevel"/>
    <w:tmpl w:val="C7D844D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717A1BFA"/>
    <w:multiLevelType w:val="hybridMultilevel"/>
    <w:tmpl w:val="86AE5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4602C"/>
    <w:multiLevelType w:val="hybridMultilevel"/>
    <w:tmpl w:val="9604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73566"/>
    <w:multiLevelType w:val="hybridMultilevel"/>
    <w:tmpl w:val="753A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654FA"/>
    <w:multiLevelType w:val="hybridMultilevel"/>
    <w:tmpl w:val="65B0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D1E15"/>
    <w:multiLevelType w:val="hybridMultilevel"/>
    <w:tmpl w:val="6F78B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27"/>
  </w:num>
  <w:num w:numId="8">
    <w:abstractNumId w:val="15"/>
  </w:num>
  <w:num w:numId="9">
    <w:abstractNumId w:val="11"/>
  </w:num>
  <w:num w:numId="10">
    <w:abstractNumId w:val="12"/>
  </w:num>
  <w:num w:numId="11">
    <w:abstractNumId w:val="19"/>
  </w:num>
  <w:num w:numId="12">
    <w:abstractNumId w:val="5"/>
  </w:num>
  <w:num w:numId="13">
    <w:abstractNumId w:val="6"/>
  </w:num>
  <w:num w:numId="14">
    <w:abstractNumId w:val="26"/>
  </w:num>
  <w:num w:numId="15">
    <w:abstractNumId w:val="14"/>
  </w:num>
  <w:num w:numId="16">
    <w:abstractNumId w:val="9"/>
  </w:num>
  <w:num w:numId="17">
    <w:abstractNumId w:val="21"/>
  </w:num>
  <w:num w:numId="18">
    <w:abstractNumId w:val="18"/>
  </w:num>
  <w:num w:numId="19">
    <w:abstractNumId w:val="25"/>
  </w:num>
  <w:num w:numId="20">
    <w:abstractNumId w:val="13"/>
  </w:num>
  <w:num w:numId="21">
    <w:abstractNumId w:val="17"/>
  </w:num>
  <w:num w:numId="22">
    <w:abstractNumId w:val="22"/>
  </w:num>
  <w:num w:numId="23">
    <w:abstractNumId w:val="24"/>
  </w:num>
  <w:num w:numId="24">
    <w:abstractNumId w:val="8"/>
  </w:num>
  <w:num w:numId="25">
    <w:abstractNumId w:val="2"/>
  </w:num>
  <w:num w:numId="26">
    <w:abstractNumId w:val="1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11"/>
    <w:rsid w:val="0006487A"/>
    <w:rsid w:val="00076989"/>
    <w:rsid w:val="00082D72"/>
    <w:rsid w:val="000A518E"/>
    <w:rsid w:val="000A727B"/>
    <w:rsid w:val="000D6940"/>
    <w:rsid w:val="000F56D5"/>
    <w:rsid w:val="000F784B"/>
    <w:rsid w:val="001274E4"/>
    <w:rsid w:val="001509D8"/>
    <w:rsid w:val="00154D75"/>
    <w:rsid w:val="00156D33"/>
    <w:rsid w:val="00182C64"/>
    <w:rsid w:val="0019442D"/>
    <w:rsid w:val="001A06DD"/>
    <w:rsid w:val="001A3BCD"/>
    <w:rsid w:val="001A4B46"/>
    <w:rsid w:val="001C34DC"/>
    <w:rsid w:val="00211B58"/>
    <w:rsid w:val="002230D8"/>
    <w:rsid w:val="002467DD"/>
    <w:rsid w:val="0026153B"/>
    <w:rsid w:val="00271F39"/>
    <w:rsid w:val="00294529"/>
    <w:rsid w:val="002A6FE8"/>
    <w:rsid w:val="002B0E27"/>
    <w:rsid w:val="002D2E6F"/>
    <w:rsid w:val="00307662"/>
    <w:rsid w:val="00312201"/>
    <w:rsid w:val="00317B11"/>
    <w:rsid w:val="0032060C"/>
    <w:rsid w:val="00347075"/>
    <w:rsid w:val="00353368"/>
    <w:rsid w:val="00376674"/>
    <w:rsid w:val="003A2626"/>
    <w:rsid w:val="003A618B"/>
    <w:rsid w:val="003B1186"/>
    <w:rsid w:val="003C5281"/>
    <w:rsid w:val="003E16E9"/>
    <w:rsid w:val="00402454"/>
    <w:rsid w:val="0042185C"/>
    <w:rsid w:val="00442213"/>
    <w:rsid w:val="00443AE4"/>
    <w:rsid w:val="004730C6"/>
    <w:rsid w:val="0048065B"/>
    <w:rsid w:val="00496E4C"/>
    <w:rsid w:val="004A5190"/>
    <w:rsid w:val="004B4164"/>
    <w:rsid w:val="004B7C78"/>
    <w:rsid w:val="00501B93"/>
    <w:rsid w:val="00556720"/>
    <w:rsid w:val="00566457"/>
    <w:rsid w:val="00571C2E"/>
    <w:rsid w:val="00581A08"/>
    <w:rsid w:val="005B7468"/>
    <w:rsid w:val="005D5804"/>
    <w:rsid w:val="005F534B"/>
    <w:rsid w:val="00611776"/>
    <w:rsid w:val="0062718F"/>
    <w:rsid w:val="00636029"/>
    <w:rsid w:val="006376B5"/>
    <w:rsid w:val="00640458"/>
    <w:rsid w:val="00687F4B"/>
    <w:rsid w:val="006C5364"/>
    <w:rsid w:val="006D1A06"/>
    <w:rsid w:val="006D4ED6"/>
    <w:rsid w:val="006E7730"/>
    <w:rsid w:val="006F4113"/>
    <w:rsid w:val="00701BF6"/>
    <w:rsid w:val="00707813"/>
    <w:rsid w:val="00712A32"/>
    <w:rsid w:val="00755BC6"/>
    <w:rsid w:val="00763ED2"/>
    <w:rsid w:val="00773BFE"/>
    <w:rsid w:val="007757BB"/>
    <w:rsid w:val="00780269"/>
    <w:rsid w:val="00781686"/>
    <w:rsid w:val="007B695D"/>
    <w:rsid w:val="007D1004"/>
    <w:rsid w:val="007D1DAF"/>
    <w:rsid w:val="008234DF"/>
    <w:rsid w:val="008446B9"/>
    <w:rsid w:val="00874C47"/>
    <w:rsid w:val="0090336B"/>
    <w:rsid w:val="00906362"/>
    <w:rsid w:val="009132DE"/>
    <w:rsid w:val="00976CDD"/>
    <w:rsid w:val="009A037B"/>
    <w:rsid w:val="009D7686"/>
    <w:rsid w:val="009F6185"/>
    <w:rsid w:val="00A300DB"/>
    <w:rsid w:val="00A45D73"/>
    <w:rsid w:val="00A703AE"/>
    <w:rsid w:val="00A86488"/>
    <w:rsid w:val="00A86E15"/>
    <w:rsid w:val="00A9161E"/>
    <w:rsid w:val="00AA022F"/>
    <w:rsid w:val="00AC1352"/>
    <w:rsid w:val="00AD2FCA"/>
    <w:rsid w:val="00AD6383"/>
    <w:rsid w:val="00B328A5"/>
    <w:rsid w:val="00B5772E"/>
    <w:rsid w:val="00BB5992"/>
    <w:rsid w:val="00BC3C51"/>
    <w:rsid w:val="00BD390E"/>
    <w:rsid w:val="00BD4A77"/>
    <w:rsid w:val="00BF183E"/>
    <w:rsid w:val="00C050DA"/>
    <w:rsid w:val="00C17AB1"/>
    <w:rsid w:val="00C37638"/>
    <w:rsid w:val="00C46034"/>
    <w:rsid w:val="00C54CA6"/>
    <w:rsid w:val="00C63E26"/>
    <w:rsid w:val="00C72C49"/>
    <w:rsid w:val="00C8596E"/>
    <w:rsid w:val="00C971E8"/>
    <w:rsid w:val="00CC758E"/>
    <w:rsid w:val="00CD7AEE"/>
    <w:rsid w:val="00D12B80"/>
    <w:rsid w:val="00D13B7B"/>
    <w:rsid w:val="00D21545"/>
    <w:rsid w:val="00D25CA3"/>
    <w:rsid w:val="00D31F3A"/>
    <w:rsid w:val="00D3314B"/>
    <w:rsid w:val="00D36A3D"/>
    <w:rsid w:val="00D43DA0"/>
    <w:rsid w:val="00D46C0A"/>
    <w:rsid w:val="00DB76F4"/>
    <w:rsid w:val="00DE2306"/>
    <w:rsid w:val="00DE5024"/>
    <w:rsid w:val="00DE67E2"/>
    <w:rsid w:val="00E03A23"/>
    <w:rsid w:val="00E041F8"/>
    <w:rsid w:val="00E15FA5"/>
    <w:rsid w:val="00E26EF3"/>
    <w:rsid w:val="00E406D8"/>
    <w:rsid w:val="00E64591"/>
    <w:rsid w:val="00E66301"/>
    <w:rsid w:val="00EB1721"/>
    <w:rsid w:val="00EB7ED0"/>
    <w:rsid w:val="00EC0D4C"/>
    <w:rsid w:val="00ED0252"/>
    <w:rsid w:val="00F2737D"/>
    <w:rsid w:val="00F63962"/>
    <w:rsid w:val="00FA0AAD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B1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B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B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B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11"/>
  </w:style>
  <w:style w:type="paragraph" w:styleId="Footer">
    <w:name w:val="footer"/>
    <w:basedOn w:val="Normal"/>
    <w:link w:val="FooterChar"/>
    <w:uiPriority w:val="99"/>
    <w:unhideWhenUsed/>
    <w:rsid w:val="0031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11"/>
  </w:style>
  <w:style w:type="paragraph" w:customStyle="1" w:styleId="Default">
    <w:name w:val="Default"/>
    <w:rsid w:val="00317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5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B1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B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B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B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11"/>
  </w:style>
  <w:style w:type="paragraph" w:styleId="Footer">
    <w:name w:val="footer"/>
    <w:basedOn w:val="Normal"/>
    <w:link w:val="FooterChar"/>
    <w:uiPriority w:val="99"/>
    <w:unhideWhenUsed/>
    <w:rsid w:val="0031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11"/>
  </w:style>
  <w:style w:type="paragraph" w:customStyle="1" w:styleId="Default">
    <w:name w:val="Default"/>
    <w:rsid w:val="00317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5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althwatchgloucestershire.co.uk/News/HW_publishes_2_phase_report_dementia_care_hospital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Administrator</cp:lastModifiedBy>
  <cp:revision>3</cp:revision>
  <dcterms:created xsi:type="dcterms:W3CDTF">2017-02-01T18:29:00Z</dcterms:created>
  <dcterms:modified xsi:type="dcterms:W3CDTF">2017-02-01T18:29:00Z</dcterms:modified>
</cp:coreProperties>
</file>