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01E9" w:rsidRDefault="001573EB">
      <w:pPr>
        <w:pStyle w:val="BodyText"/>
        <w:tabs>
          <w:tab w:val="left" w:pos="6805"/>
        </w:tabs>
        <w:kinsoku w:val="0"/>
        <w:overflowPunct w:val="0"/>
        <w:ind w:left="95"/>
        <w:rPr>
          <w:rFonts w:ascii="Times New Roman" w:hAnsi="Times New Roman" w:cs="Times New Roman"/>
          <w:spacing w:val="-49"/>
          <w:sz w:val="20"/>
          <w:szCs w:val="20"/>
        </w:rPr>
      </w:pPr>
      <w:r>
        <w:rPr>
          <w:rFonts w:ascii="Times New Roman" w:hAnsi="Times New Roman" w:cs="Times New Roman"/>
          <w:spacing w:val="-49"/>
          <w:sz w:val="20"/>
          <w:szCs w:val="20"/>
        </w:rPr>
        <w:t xml:space="preserve"> </w:t>
      </w:r>
      <w:r>
        <w:rPr>
          <w:rFonts w:ascii="Times New Roman" w:hAnsi="Times New Roman" w:cs="Times New Roman"/>
          <w:noProof/>
          <w:spacing w:val="-49"/>
          <w:position w:val="34"/>
          <w:sz w:val="20"/>
          <w:szCs w:val="20"/>
        </w:rPr>
        <mc:AlternateContent>
          <mc:Choice Requires="wps">
            <w:drawing>
              <wp:inline distT="0" distB="0" distL="0" distR="0">
                <wp:extent cx="2638425" cy="904875"/>
                <wp:effectExtent l="9525" t="9525" r="9525" b="9525"/>
                <wp:docPr id="1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8425" cy="904875"/>
                        </a:xfrm>
                        <a:prstGeom prst="rect">
                          <a:avLst/>
                        </a:prstGeom>
                        <a:noFill/>
                        <a:ln w="9525"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101E9" w:rsidRDefault="001573EB">
                            <w:pPr>
                              <w:pStyle w:val="BodyText"/>
                              <w:kinsoku w:val="0"/>
                              <w:overflowPunct w:val="0"/>
                              <w:spacing w:before="67" w:line="273" w:lineRule="auto"/>
                              <w:ind w:left="144" w:right="2523"/>
                              <w:rPr>
                                <w:rFonts w:ascii="Calibri" w:hAnsi="Calibri" w:cs="Calibri"/>
                                <w:b/>
                                <w:bCs/>
                                <w:color w:val="FF0000"/>
                              </w:rPr>
                            </w:pPr>
                            <w:r>
                              <w:rPr>
                                <w:rFonts w:ascii="Calibri" w:hAnsi="Calibri" w:cs="Calibri"/>
                                <w:b/>
                                <w:bCs/>
                              </w:rPr>
                              <w:t xml:space="preserve">Policy Category: </w:t>
                            </w:r>
                            <w:r>
                              <w:rPr>
                                <w:rFonts w:ascii="Calibri" w:hAnsi="Calibri" w:cs="Calibri"/>
                                <w:b/>
                                <w:bCs/>
                                <w:color w:val="FF0000"/>
                              </w:rPr>
                              <w:t>CBA&amp;PA</w:t>
                            </w:r>
                          </w:p>
                          <w:p w:rsidR="004101E9" w:rsidRDefault="001573EB">
                            <w:pPr>
                              <w:pStyle w:val="BodyText"/>
                              <w:kinsoku w:val="0"/>
                              <w:overflowPunct w:val="0"/>
                              <w:spacing w:before="3" w:line="276" w:lineRule="auto"/>
                              <w:ind w:left="144" w:right="992"/>
                              <w:rPr>
                                <w:rFonts w:ascii="Calibri" w:hAnsi="Calibri" w:cs="Calibri"/>
                                <w:b/>
                                <w:bCs/>
                                <w:color w:val="FF0000"/>
                              </w:rPr>
                            </w:pPr>
                            <w:r>
                              <w:rPr>
                                <w:rFonts w:ascii="Calibri" w:hAnsi="Calibri" w:cs="Calibri"/>
                                <w:b/>
                                <w:bCs/>
                              </w:rPr>
                              <w:t xml:space="preserve">Who usually applies for funding? </w:t>
                            </w:r>
                            <w:r>
                              <w:rPr>
                                <w:rFonts w:ascii="Calibri" w:hAnsi="Calibri" w:cs="Calibri"/>
                                <w:b/>
                                <w:bCs/>
                                <w:color w:val="FF0000"/>
                              </w:rPr>
                              <w:t>GP/Consultant</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3" o:spid="_x0000_s1026" type="#_x0000_t202" style="width:207.75pt;height:7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" filled="f">
                <v:textbox inset="0,0,0,0">
                  <w:txbxContent>
                    <w:p w:rsidR="004101E9" w:rsidRDefault="001573EB">
                      <w:pPr>
                        <w:pStyle w:val="BodyText"/>
                        <w:kinsoku w:val="0"/>
                        <w:overflowPunct w:val="0"/>
                        <w:spacing w:before="67" w:line="273" w:lineRule="auto"/>
                        <w:ind w:left="144" w:right="2523"/>
                        <w:rPr>
                          <w:rFonts w:ascii="Calibri" w:hAnsi="Calibri" w:cs="Calibri"/>
                          <w:b/>
                          <w:bCs/>
                          <w:color w:val="FF0000"/>
                        </w:rPr>
                      </w:pPr>
                      <w:r>
                        <w:rPr>
                          <w:rFonts w:ascii="Calibri" w:hAnsi="Calibri" w:cs="Calibri"/>
                          <w:b/>
                          <w:bCs/>
                        </w:rPr>
                        <w:t xml:space="preserve">Policy Category: </w:t>
                      </w:r>
                      <w:r>
                        <w:rPr>
                          <w:rFonts w:ascii="Calibri" w:hAnsi="Calibri" w:cs="Calibri"/>
                          <w:b/>
                          <w:bCs/>
                          <w:color w:val="FF0000"/>
                        </w:rPr>
                        <w:t>CBA&amp;PA</w:t>
                      </w:r>
                    </w:p>
                    <w:p w:rsidR="004101E9" w:rsidRDefault="001573EB">
                      <w:pPr>
                        <w:pStyle w:val="BodyText"/>
                        <w:kinsoku w:val="0"/>
                        <w:overflowPunct w:val="0"/>
                        <w:spacing w:before="3" w:line="276" w:lineRule="auto"/>
                        <w:ind w:left="144" w:right="992"/>
                        <w:rPr>
                          <w:rFonts w:ascii="Calibri" w:hAnsi="Calibri" w:cs="Calibri"/>
                          <w:b/>
                          <w:bCs/>
                          <w:color w:val="FF0000"/>
                        </w:rPr>
                      </w:pPr>
                      <w:r>
                        <w:rPr>
                          <w:rFonts w:ascii="Calibri" w:hAnsi="Calibri" w:cs="Calibri"/>
                          <w:b/>
                          <w:bCs/>
                        </w:rPr>
                        <w:t xml:space="preserve">Who usually applies for funding? </w:t>
                      </w:r>
                      <w:r>
                        <w:rPr>
                          <w:rFonts w:ascii="Calibri" w:hAnsi="Calibri" w:cs="Calibri"/>
                          <w:b/>
                          <w:bCs/>
                          <w:color w:val="FF0000"/>
                        </w:rPr>
                        <w:t>GP/Consultant</w:t>
                      </w:r>
                    </w:p>
                  </w:txbxContent>
                </v:textbox>
                <w10:anchorlock/>
              </v:shape>
            </w:pict>
          </mc:Fallback>
        </mc:AlternateContent>
      </w:r>
      <w:r>
        <w:rPr>
          <w:rFonts w:ascii="Times New Roman" w:hAnsi="Times New Roman" w:cs="Times New Roman"/>
          <w:spacing w:val="-49"/>
          <w:position w:val="34"/>
          <w:sz w:val="20"/>
          <w:szCs w:val="20"/>
        </w:rPr>
        <w:t xml:space="preserve"> </w:t>
      </w:r>
      <w:r>
        <w:rPr>
          <w:rFonts w:ascii="Times New Roman" w:hAnsi="Times New Roman" w:cs="Times New Roman"/>
          <w:spacing w:val="-49"/>
          <w:position w:val="34"/>
          <w:sz w:val="20"/>
          <w:szCs w:val="20"/>
        </w:rPr>
        <w:tab/>
      </w:r>
      <w:r>
        <w:rPr>
          <w:rFonts w:ascii="Times New Roman" w:hAnsi="Times New Roman" w:cs="Times New Roman"/>
          <w:noProof/>
          <w:spacing w:val="-49"/>
          <w:sz w:val="20"/>
          <w:szCs w:val="20"/>
        </w:rPr>
        <w:drawing>
          <wp:inline distT="0" distB="0" distL="0" distR="0">
            <wp:extent cx="2956560" cy="10210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56560" cy="1021080"/>
                    </a:xfrm>
                    <a:prstGeom prst="rect">
                      <a:avLst/>
                    </a:prstGeom>
                    <a:noFill/>
                    <a:ln>
                      <a:noFill/>
                    </a:ln>
                  </pic:spPr>
                </pic:pic>
              </a:graphicData>
            </a:graphic>
          </wp:inline>
        </w:drawing>
      </w:r>
    </w:p>
    <w:p w:rsidR="004101E9" w:rsidRDefault="001573EB">
      <w:pPr>
        <w:pStyle w:val="Heading1"/>
        <w:kinsoku w:val="0"/>
        <w:overflowPunct w:val="0"/>
        <w:spacing w:before="161"/>
        <w:ind w:left="3681"/>
      </w:pPr>
      <w:r>
        <w:t>Botulinum toxin for hyperhidrosis</w:t>
      </w:r>
    </w:p>
    <w:p w:rsidR="004101E9" w:rsidRDefault="004101E9">
      <w:pPr>
        <w:pStyle w:val="BodyText"/>
        <w:kinsoku w:val="0"/>
        <w:overflowPunct w:val="0"/>
        <w:spacing w:before="5"/>
        <w:rPr>
          <w:b/>
          <w:bCs/>
          <w:sz w:val="11"/>
          <w:szCs w:val="11"/>
        </w:rPr>
      </w:pPr>
    </w:p>
    <w:tbl>
      <w:tblPr>
        <w:tblW w:w="0" w:type="auto"/>
        <w:tblInd w:w="988" w:type="dxa"/>
        <w:tblLayout w:type="fixed"/>
        <w:tblCellMar>
          <w:left w:w="0" w:type="dxa"/>
          <w:right w:w="0" w:type="dxa"/>
        </w:tblCellMar>
        <w:tblLook w:val="0000" w:firstRow="0" w:lastRow="0" w:firstColumn="0" w:lastColumn="0" w:noHBand="0" w:noVBand="0"/>
      </w:tblPr>
      <w:tblGrid>
        <w:gridCol w:w="2093"/>
        <w:gridCol w:w="7153"/>
      </w:tblGrid>
      <w:tr w:rsidR="004101E9">
        <w:trPr>
          <w:trHeight w:hRule="exact" w:val="1022"/>
        </w:trPr>
        <w:tc>
          <w:tcPr>
            <w:tcW w:w="2093" w:type="dxa"/>
            <w:tcBorders>
              <w:top w:val="single" w:sz="4" w:space="0" w:color="000000"/>
              <w:left w:val="single" w:sz="4" w:space="0" w:color="000000"/>
              <w:bottom w:val="single" w:sz="4" w:space="0" w:color="000000"/>
              <w:right w:val="single" w:sz="4" w:space="0" w:color="000000"/>
            </w:tcBorders>
            <w:shd w:val="clear" w:color="auto" w:fill="D9D9D9"/>
          </w:tcPr>
          <w:p w:rsidR="004101E9" w:rsidRDefault="001573EB">
            <w:pPr>
              <w:pStyle w:val="TableParagraph"/>
              <w:kinsoku w:val="0"/>
              <w:overflowPunct w:val="0"/>
              <w:spacing w:line="240" w:lineRule="auto"/>
              <w:ind w:right="160"/>
              <w:rPr>
                <w:rFonts w:ascii="Times New Roman" w:hAnsi="Times New Roman" w:cs="Times New Roman"/>
              </w:rPr>
            </w:pPr>
            <w:r>
              <w:rPr>
                <w:b/>
                <w:bCs/>
              </w:rPr>
              <w:t>Commissioning decision</w:t>
            </w:r>
          </w:p>
        </w:tc>
        <w:tc>
          <w:tcPr>
            <w:tcW w:w="7153" w:type="dxa"/>
            <w:tcBorders>
              <w:top w:val="single" w:sz="4" w:space="0" w:color="000000"/>
              <w:left w:val="single" w:sz="4" w:space="0" w:color="000000"/>
              <w:bottom w:val="single" w:sz="4" w:space="0" w:color="000000"/>
              <w:right w:val="single" w:sz="4" w:space="0" w:color="000000"/>
            </w:tcBorders>
          </w:tcPr>
          <w:p w:rsidR="004101E9" w:rsidRDefault="001573EB">
            <w:pPr>
              <w:pStyle w:val="TableParagraph"/>
              <w:kinsoku w:val="0"/>
              <w:overflowPunct w:val="0"/>
              <w:spacing w:line="240" w:lineRule="auto"/>
              <w:ind w:right="188"/>
              <w:rPr>
                <w:rFonts w:ascii="Times New Roman" w:hAnsi="Times New Roman" w:cs="Times New Roman"/>
              </w:rPr>
            </w:pPr>
            <w:r>
              <w:rPr>
                <w:b/>
                <w:bCs/>
                <w:sz w:val="22"/>
                <w:szCs w:val="22"/>
              </w:rPr>
              <w:t>The CCG will provide funding for Botulinum toxin for hyperhidrosis for patients who meet the criteria defined within this policy. Funding approval for eligible patients must be sought from the CCG via the Prior Approval process prior to treatment.</w:t>
            </w:r>
          </w:p>
        </w:tc>
      </w:tr>
    </w:tbl>
    <w:p w:rsidR="004101E9" w:rsidRDefault="004101E9">
      <w:pPr>
        <w:pStyle w:val="BodyText"/>
        <w:kinsoku w:val="0"/>
        <w:overflowPunct w:val="0"/>
        <w:spacing w:before="2"/>
        <w:rPr>
          <w:b/>
          <w:bCs/>
          <w:sz w:val="27"/>
          <w:szCs w:val="27"/>
        </w:rPr>
      </w:pPr>
    </w:p>
    <w:p w:rsidR="004101E9" w:rsidRDefault="001573EB">
      <w:pPr>
        <w:pStyle w:val="BodyText"/>
        <w:kinsoku w:val="0"/>
        <w:overflowPunct w:val="0"/>
        <w:ind w:left="1100"/>
        <w:rPr>
          <w:b/>
          <w:bCs/>
          <w:sz w:val="24"/>
          <w:szCs w:val="24"/>
        </w:rPr>
      </w:pPr>
      <w:r>
        <w:rPr>
          <w:noProof/>
        </w:rPr>
        <mc:AlternateContent>
          <mc:Choice Requires="wpg">
            <w:drawing>
              <wp:anchor distT="0" distB="0" distL="0" distR="0" simplePos="0" relativeHeight="251658240" behindDoc="0" locked="0" layoutInCell="0" allowOverlap="1" wp14:anchorId="0C35197E" wp14:editId="6C1FAFA4">
                <wp:simplePos x="0" y="0"/>
                <wp:positionH relativeFrom="page">
                  <wp:posOffset>845820</wp:posOffset>
                </wp:positionH>
                <wp:positionV relativeFrom="paragraph">
                  <wp:posOffset>201930</wp:posOffset>
                </wp:positionV>
                <wp:extent cx="5869940" cy="2636520"/>
                <wp:effectExtent l="0" t="0" r="16510" b="11430"/>
                <wp:wrapTopAndBottom/>
                <wp:docPr id="12"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9940" cy="2636520"/>
                          <a:chOff x="1331" y="326"/>
                          <a:chExt cx="9244" cy="4053"/>
                        </a:xfrm>
                      </wpg:grpSpPr>
                      <wps:wsp>
                        <wps:cNvPr id="13" name="Freeform 5"/>
                        <wps:cNvSpPr>
                          <a:spLocks/>
                        </wps:cNvSpPr>
                        <wps:spPr bwMode="auto">
                          <a:xfrm>
                            <a:off x="1331" y="326"/>
                            <a:ext cx="9244" cy="3994"/>
                          </a:xfrm>
                          <a:custGeom>
                            <a:avLst/>
                            <a:gdLst>
                              <a:gd name="T0" fmla="*/ 0 w 9244"/>
                              <a:gd name="T1" fmla="*/ 3107 h 3107"/>
                              <a:gd name="T2" fmla="*/ 9243 w 9244"/>
                              <a:gd name="T3" fmla="*/ 3107 h 3107"/>
                              <a:gd name="T4" fmla="*/ 9243 w 9244"/>
                              <a:gd name="T5" fmla="*/ 0 h 3107"/>
                              <a:gd name="T6" fmla="*/ 0 w 9244"/>
                              <a:gd name="T7" fmla="*/ 0 h 3107"/>
                              <a:gd name="T8" fmla="*/ 0 w 9244"/>
                              <a:gd name="T9" fmla="*/ 3107 h 3107"/>
                            </a:gdLst>
                            <a:ahLst/>
                            <a:cxnLst>
                              <a:cxn ang="0">
                                <a:pos x="T0" y="T1"/>
                              </a:cxn>
                              <a:cxn ang="0">
                                <a:pos x="T2" y="T3"/>
                              </a:cxn>
                              <a:cxn ang="0">
                                <a:pos x="T4" y="T5"/>
                              </a:cxn>
                              <a:cxn ang="0">
                                <a:pos x="T6" y="T7"/>
                              </a:cxn>
                              <a:cxn ang="0">
                                <a:pos x="T8" y="T9"/>
                              </a:cxn>
                            </a:cxnLst>
                            <a:rect l="0" t="0" r="r" b="b"/>
                            <a:pathLst>
                              <a:path w="9244" h="3107">
                                <a:moveTo>
                                  <a:pt x="0" y="3107"/>
                                </a:moveTo>
                                <a:lnTo>
                                  <a:pt x="9243" y="3107"/>
                                </a:lnTo>
                                <a:lnTo>
                                  <a:pt x="9243" y="0"/>
                                </a:lnTo>
                                <a:lnTo>
                                  <a:pt x="0" y="0"/>
                                </a:lnTo>
                                <a:lnTo>
                                  <a:pt x="0" y="3107"/>
                                </a:lnTo>
                                <a:close/>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Text Box 6"/>
                        <wps:cNvSpPr txBox="1">
                          <a:spLocks noChangeArrowheads="1"/>
                        </wps:cNvSpPr>
                        <wps:spPr bwMode="auto">
                          <a:xfrm>
                            <a:off x="1440" y="335"/>
                            <a:ext cx="9135" cy="40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70C6" w:rsidRDefault="001573EB">
                              <w:pPr>
                                <w:pStyle w:val="BodyText"/>
                                <w:kinsoku w:val="0"/>
                                <w:overflowPunct w:val="0"/>
                                <w:spacing w:line="244" w:lineRule="auto"/>
                                <w:ind w:right="-4"/>
                              </w:pPr>
                              <w:r>
                                <w:t>Gloucestershire Clinical Commissioning Group will fund the use of botulinum toxin for hyperhidrosis where:</w:t>
                              </w:r>
                            </w:p>
                            <w:p w:rsidR="004101E9" w:rsidRDefault="001573EB" w:rsidP="00F670C6">
                              <w:pPr>
                                <w:pStyle w:val="BodyText"/>
                                <w:numPr>
                                  <w:ilvl w:val="0"/>
                                  <w:numId w:val="5"/>
                                </w:numPr>
                                <w:tabs>
                                  <w:tab w:val="left" w:pos="720"/>
                                </w:tabs>
                                <w:kinsoku w:val="0"/>
                                <w:overflowPunct w:val="0"/>
                                <w:spacing w:before="6" w:line="258" w:lineRule="exact"/>
                              </w:pPr>
                              <w:r>
                                <w:t>The patient suffers from severe axillary</w:t>
                              </w:r>
                              <w:r>
                                <w:rPr>
                                  <w:spacing w:val="-29"/>
                                </w:rPr>
                                <w:t xml:space="preserve"> </w:t>
                              </w:r>
                              <w:r>
                                <w:t>hyperhidrosis</w:t>
                              </w:r>
                            </w:p>
                            <w:p w:rsidR="004101E9" w:rsidRDefault="001573EB" w:rsidP="00F670C6">
                              <w:pPr>
                                <w:pStyle w:val="BodyText"/>
                                <w:kinsoku w:val="0"/>
                                <w:overflowPunct w:val="0"/>
                                <w:spacing w:before="2" w:line="252" w:lineRule="exact"/>
                                <w:ind w:left="1080"/>
                                <w:rPr>
                                  <w:b/>
                                  <w:bCs/>
                                </w:rPr>
                              </w:pPr>
                              <w:r>
                                <w:rPr>
                                  <w:b/>
                                  <w:bCs/>
                                </w:rPr>
                                <w:t>AND</w:t>
                              </w:r>
                            </w:p>
                            <w:p w:rsidR="00F670C6" w:rsidRDefault="00F670C6" w:rsidP="00F670C6">
                              <w:pPr>
                                <w:pStyle w:val="BodyText"/>
                                <w:numPr>
                                  <w:ilvl w:val="0"/>
                                  <w:numId w:val="5"/>
                                </w:numPr>
                                <w:kinsoku w:val="0"/>
                                <w:overflowPunct w:val="0"/>
                                <w:spacing w:line="247" w:lineRule="exact"/>
                              </w:pPr>
                              <w:r>
                                <w:t>Symptoms have lasted for at least 6 months</w:t>
                              </w:r>
                            </w:p>
                            <w:p w:rsidR="00F670C6" w:rsidRDefault="00F670C6" w:rsidP="00F670C6">
                              <w:pPr>
                                <w:pStyle w:val="BodyText"/>
                                <w:kinsoku w:val="0"/>
                                <w:overflowPunct w:val="0"/>
                                <w:spacing w:before="1"/>
                                <w:ind w:left="1080"/>
                                <w:rPr>
                                  <w:b/>
                                  <w:bCs/>
                                </w:rPr>
                              </w:pPr>
                              <w:r>
                                <w:rPr>
                                  <w:b/>
                                  <w:bCs/>
                                </w:rPr>
                                <w:t>AND</w:t>
                              </w:r>
                            </w:p>
                            <w:p w:rsidR="00F670C6" w:rsidRDefault="00F670C6" w:rsidP="00F670C6">
                              <w:pPr>
                                <w:pStyle w:val="BodyText"/>
                                <w:numPr>
                                  <w:ilvl w:val="0"/>
                                  <w:numId w:val="5"/>
                                </w:numPr>
                                <w:kinsoku w:val="0"/>
                                <w:overflowPunct w:val="0"/>
                                <w:spacing w:before="17"/>
                                <w:ind w:right="1098"/>
                              </w:pPr>
                              <w:r>
                                <w:t>Conservative measures including high strength antiperspirants and topical aluminium chloride have failed</w:t>
                              </w:r>
                            </w:p>
                            <w:p w:rsidR="00F670C6" w:rsidRDefault="00F670C6" w:rsidP="00F670C6">
                              <w:pPr>
                                <w:pStyle w:val="BodyText"/>
                                <w:kinsoku w:val="0"/>
                                <w:overflowPunct w:val="0"/>
                                <w:spacing w:line="252" w:lineRule="exact"/>
                                <w:ind w:left="1080"/>
                                <w:rPr>
                                  <w:b/>
                                  <w:bCs/>
                                </w:rPr>
                              </w:pPr>
                              <w:r>
                                <w:rPr>
                                  <w:b/>
                                  <w:bCs/>
                                </w:rPr>
                                <w:t>AND</w:t>
                              </w:r>
                            </w:p>
                            <w:p w:rsidR="00F670C6" w:rsidRDefault="00F670C6" w:rsidP="00F670C6">
                              <w:pPr>
                                <w:pStyle w:val="BodyText"/>
                                <w:numPr>
                                  <w:ilvl w:val="0"/>
                                  <w:numId w:val="5"/>
                                </w:numPr>
                                <w:kinsoku w:val="0"/>
                                <w:overflowPunct w:val="0"/>
                                <w:spacing w:before="16"/>
                                <w:ind w:right="-2"/>
                              </w:pPr>
                              <w:r>
                                <w:t>Symptoms are causing significant functional impairment which prevents the individual from fulfilling work/study/carer and/or domestic responsibilities.</w:t>
                              </w:r>
                            </w:p>
                            <w:p w:rsidR="000B492C" w:rsidRDefault="000B492C" w:rsidP="001E06E4">
                              <w:pPr>
                                <w:pStyle w:val="BodyText"/>
                                <w:kinsoku w:val="0"/>
                                <w:overflowPunct w:val="0"/>
                                <w:spacing w:before="16"/>
                                <w:ind w:left="1080" w:right="-2"/>
                              </w:pPr>
                            </w:p>
                            <w:p w:rsidR="001E06E4" w:rsidRDefault="001E06E4" w:rsidP="001E06E4">
                              <w:pPr>
                                <w:pStyle w:val="BodyText"/>
                                <w:kinsoku w:val="0"/>
                                <w:overflowPunct w:val="0"/>
                                <w:spacing w:before="16"/>
                              </w:pPr>
                              <w:r>
                                <w:t>Botulinum toxin to treat hyperhidrosis (excessive sweating) should not be offered to people with social anxiety disorder. This is because there is no good quality evidence showing benefit from botulinum toxin in the treatment of social anxiety disorder and it may be harmful.</w:t>
                              </w:r>
                              <w:r w:rsidRPr="001E06E4">
                                <w:tab/>
                              </w:r>
                              <w:r>
                                <w:cr/>
                              </w:r>
                            </w:p>
                            <w:p w:rsidR="00F670C6" w:rsidRPr="000B492C" w:rsidRDefault="000B492C" w:rsidP="000B492C">
                              <w:pPr>
                                <w:pStyle w:val="BodyText"/>
                                <w:kinsoku w:val="0"/>
                                <w:overflowPunct w:val="0"/>
                                <w:spacing w:before="2" w:line="252" w:lineRule="exact"/>
                                <w:rPr>
                                  <w:bCs/>
                                </w:rPr>
                              </w:pPr>
                              <w:r w:rsidRPr="000B492C">
                                <w:rPr>
                                  <w:bCs/>
                                </w:rPr>
                                <w:t>NICE does not recommend this treatment for social anxiety disorder associated hyperhidrosis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7" style="position:absolute;left:0;text-align:left;margin-left:66.6pt;margin-top:15.9pt;width:462.2pt;height:207.6pt;z-index:251658240;mso-wrap-distance-left:0;mso-wrap-distance-right:0;mso-position-horizontal-relative:page;mso-position-vertical-relative:text" coordorigin="1331,326" coordsize="9244,40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" o:allowincell="f">
                <v:shape id="Freeform 5" o:spid="_x0000_s1028" style="position:absolute;left:1331;top:326;width:9244;height:3994;visibility:visible;mso-wrap-style:square;v-text-anchor:top" coordsize="9244,3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7NRbsIA&#10;AADbAAAADwAAAGRycy9kb3ducmV2LnhtbERP30vDMBB+F/Y/hBv45lItiHTLShEEUYa6jT0fza3p&#10;2lxqErvqX28EYW/38f28VTnZXozkQ+tYwe0iA0FcO91yo2C/e7p5ABEissbeMSn4pgDlena1wkK7&#10;M3/QuI2NSCEcClRgYhwKKUNtyGJYuIE4cUfnLcYEfSO1x3MKt728y7J7abHl1GBwoEdDdbf9sgo6&#10;//qyyZvPn9P7W15tRpPFg+6Uup5P1RJEpClexP/uZ53m5/D3SzpAr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s1FuwgAAANsAAAAPAAAAAAAAAAAAAAAAAJgCAABkcnMvZG93&#10;bnJldi54bWxQSwUGAAAAAAQABAD1AAAAhwMAAAAA&#10;" path="m,3107r9243,l9243,,,,,3107xe" filled="f" strokeweight=".48pt">
                  <v:path arrowok="t" o:connecttype="custom" o:connectlocs="0,3994;9243,3994;9243,0;0,0;0,3994" o:connectangles="0,0,0,0,0"/>
                </v:shape>
                <v:shape id="Text Box 6" o:spid="_x0000_s1029" type="#_x0000_t202" style="position:absolute;left:1440;top:335;width:9135;height:40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KktMEA&#10;AADbAAAADwAAAGRycy9kb3ducmV2LnhtbERPTYvCMBC9L/gfwgje1tRFZK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oCpLTBAAAA2wAAAA8AAAAAAAAAAAAAAAAAmAIAAGRycy9kb3du&#10;cmV2LnhtbFBLBQYAAAAABAAEAPUAAACGAwAAAAA=&#10;" filled="f" stroked="f">
                  <v:textbox inset="0,0,0,0">
                    <w:txbxContent>
                      <w:p w:rsidR="00F670C6" w:rsidRDefault="001573EB">
                        <w:pPr>
                          <w:pStyle w:val="BodyText"/>
                          <w:kinsoku w:val="0"/>
                          <w:overflowPunct w:val="0"/>
                          <w:spacing w:line="244" w:lineRule="auto"/>
                          <w:ind w:right="-4"/>
                        </w:pPr>
                        <w:r>
                          <w:t>Gloucestershire Clinical Commissioning Group will fund the use of botulinum toxin for hyperhidrosis where:</w:t>
                        </w:r>
                      </w:p>
                      <w:p w:rsidR="004101E9" w:rsidRDefault="001573EB" w:rsidP="00F670C6">
                        <w:pPr>
                          <w:pStyle w:val="BodyText"/>
                          <w:numPr>
                            <w:ilvl w:val="0"/>
                            <w:numId w:val="5"/>
                          </w:numPr>
                          <w:tabs>
                            <w:tab w:val="left" w:pos="720"/>
                          </w:tabs>
                          <w:kinsoku w:val="0"/>
                          <w:overflowPunct w:val="0"/>
                          <w:spacing w:before="6" w:line="258" w:lineRule="exact"/>
                        </w:pPr>
                        <w:r>
                          <w:t>The patient suffers from severe axillary</w:t>
                        </w:r>
                        <w:r>
                          <w:rPr>
                            <w:spacing w:val="-29"/>
                          </w:rPr>
                          <w:t xml:space="preserve"> </w:t>
                        </w:r>
                        <w:r>
                          <w:t>hyperhidrosis</w:t>
                        </w:r>
                      </w:p>
                      <w:p w:rsidR="004101E9" w:rsidRDefault="001573EB" w:rsidP="00F670C6">
                        <w:pPr>
                          <w:pStyle w:val="BodyText"/>
                          <w:kinsoku w:val="0"/>
                          <w:overflowPunct w:val="0"/>
                          <w:spacing w:before="2" w:line="252" w:lineRule="exact"/>
                          <w:ind w:left="1080"/>
                          <w:rPr>
                            <w:b/>
                            <w:bCs/>
                          </w:rPr>
                        </w:pPr>
                        <w:r>
                          <w:rPr>
                            <w:b/>
                            <w:bCs/>
                          </w:rPr>
                          <w:t>AND</w:t>
                        </w:r>
                      </w:p>
                      <w:p w:rsidR="00F670C6" w:rsidRDefault="00F670C6" w:rsidP="00F670C6">
                        <w:pPr>
                          <w:pStyle w:val="BodyText"/>
                          <w:numPr>
                            <w:ilvl w:val="0"/>
                            <w:numId w:val="5"/>
                          </w:numPr>
                          <w:kinsoku w:val="0"/>
                          <w:overflowPunct w:val="0"/>
                          <w:spacing w:line="247" w:lineRule="exact"/>
                        </w:pPr>
                        <w:r>
                          <w:t>Symptoms have lasted for at least 6 months</w:t>
                        </w:r>
                      </w:p>
                      <w:p w:rsidR="00F670C6" w:rsidRDefault="00F670C6" w:rsidP="00F670C6">
                        <w:pPr>
                          <w:pStyle w:val="BodyText"/>
                          <w:kinsoku w:val="0"/>
                          <w:overflowPunct w:val="0"/>
                          <w:spacing w:before="1"/>
                          <w:ind w:left="1080"/>
                          <w:rPr>
                            <w:b/>
                            <w:bCs/>
                          </w:rPr>
                        </w:pPr>
                        <w:r>
                          <w:rPr>
                            <w:b/>
                            <w:bCs/>
                          </w:rPr>
                          <w:t>AND</w:t>
                        </w:r>
                      </w:p>
                      <w:p w:rsidR="00F670C6" w:rsidRDefault="00F670C6" w:rsidP="00F670C6">
                        <w:pPr>
                          <w:pStyle w:val="BodyText"/>
                          <w:numPr>
                            <w:ilvl w:val="0"/>
                            <w:numId w:val="5"/>
                          </w:numPr>
                          <w:kinsoku w:val="0"/>
                          <w:overflowPunct w:val="0"/>
                          <w:spacing w:before="17"/>
                          <w:ind w:right="1098"/>
                        </w:pPr>
                        <w:r>
                          <w:t>Conservative measures including high strength antiperspirants and topical aluminium chloride have failed</w:t>
                        </w:r>
                      </w:p>
                      <w:p w:rsidR="00F670C6" w:rsidRDefault="00F670C6" w:rsidP="00F670C6">
                        <w:pPr>
                          <w:pStyle w:val="BodyText"/>
                          <w:kinsoku w:val="0"/>
                          <w:overflowPunct w:val="0"/>
                          <w:spacing w:line="252" w:lineRule="exact"/>
                          <w:ind w:left="1080"/>
                          <w:rPr>
                            <w:b/>
                            <w:bCs/>
                          </w:rPr>
                        </w:pPr>
                        <w:r>
                          <w:rPr>
                            <w:b/>
                            <w:bCs/>
                          </w:rPr>
                          <w:t>AND</w:t>
                        </w:r>
                      </w:p>
                      <w:p w:rsidR="00F670C6" w:rsidRDefault="00F670C6" w:rsidP="00F670C6">
                        <w:pPr>
                          <w:pStyle w:val="BodyText"/>
                          <w:numPr>
                            <w:ilvl w:val="0"/>
                            <w:numId w:val="5"/>
                          </w:numPr>
                          <w:kinsoku w:val="0"/>
                          <w:overflowPunct w:val="0"/>
                          <w:spacing w:before="16"/>
                          <w:ind w:right="-2"/>
                        </w:pPr>
                        <w:r>
                          <w:t>Symptoms are causing significant functional impairment which prevents the individual from fulfilling work/study/carer and/or domestic responsibilities.</w:t>
                        </w:r>
                      </w:p>
                      <w:p w:rsidR="000B492C" w:rsidRDefault="000B492C" w:rsidP="001E06E4">
                        <w:pPr>
                          <w:pStyle w:val="BodyText"/>
                          <w:kinsoku w:val="0"/>
                          <w:overflowPunct w:val="0"/>
                          <w:spacing w:before="16"/>
                          <w:ind w:left="1080" w:right="-2"/>
                        </w:pPr>
                      </w:p>
                      <w:p w:rsidR="001E06E4" w:rsidRDefault="001E06E4" w:rsidP="001E06E4">
                        <w:pPr>
                          <w:pStyle w:val="BodyText"/>
                          <w:kinsoku w:val="0"/>
                          <w:overflowPunct w:val="0"/>
                          <w:spacing w:before="16"/>
                        </w:pPr>
                        <w:r>
                          <w:t>Botulinum toxin to treat hyperhidrosis (excessive sweating) should not be offered to people with social anxiety disorder. This is because there is no good quality evidence showing benefit from botulinum toxin in the treatment of social anxiety disorder and it may be harmful.</w:t>
                        </w:r>
                        <w:r w:rsidRPr="001E06E4">
                          <w:tab/>
                        </w:r>
                        <w:r>
                          <w:cr/>
                        </w:r>
                      </w:p>
                      <w:p w:rsidR="00F670C6" w:rsidRPr="000B492C" w:rsidRDefault="000B492C" w:rsidP="000B492C">
                        <w:pPr>
                          <w:pStyle w:val="BodyText"/>
                          <w:kinsoku w:val="0"/>
                          <w:overflowPunct w:val="0"/>
                          <w:spacing w:before="2" w:line="252" w:lineRule="exact"/>
                          <w:rPr>
                            <w:bCs/>
                          </w:rPr>
                        </w:pPr>
                        <w:r w:rsidRPr="000B492C">
                          <w:rPr>
                            <w:bCs/>
                          </w:rPr>
                          <w:t>NICE does not recommend this treatment for social anxiety disorder associated hyperhidrosis</w:t>
                        </w:r>
                      </w:p>
                    </w:txbxContent>
                  </v:textbox>
                </v:shape>
                <w10:wrap type="topAndBottom" anchorx="page"/>
              </v:group>
            </w:pict>
          </mc:Fallback>
        </mc:AlternateContent>
      </w:r>
      <w:r>
        <w:rPr>
          <w:b/>
          <w:bCs/>
          <w:sz w:val="24"/>
          <w:szCs w:val="24"/>
        </w:rPr>
        <w:t>Policy Statement:</w:t>
      </w:r>
    </w:p>
    <w:p w:rsidR="004101E9" w:rsidRDefault="004101E9">
      <w:pPr>
        <w:pStyle w:val="BodyText"/>
        <w:kinsoku w:val="0"/>
        <w:overflowPunct w:val="0"/>
        <w:spacing w:before="7"/>
        <w:rPr>
          <w:b/>
          <w:bCs/>
          <w:sz w:val="21"/>
          <w:szCs w:val="21"/>
        </w:rPr>
      </w:pPr>
    </w:p>
    <w:p w:rsidR="004101E9" w:rsidRDefault="001573EB">
      <w:pPr>
        <w:pStyle w:val="Heading1"/>
        <w:kinsoku w:val="0"/>
        <w:overflowPunct w:val="0"/>
      </w:pPr>
      <w:r>
        <w:rPr>
          <w:noProof/>
        </w:rPr>
        <mc:AlternateContent>
          <mc:Choice Requires="wps">
            <w:drawing>
              <wp:anchor distT="0" distB="0" distL="0" distR="0" simplePos="0" relativeHeight="251659264" behindDoc="0" locked="0" layoutInCell="0" allowOverlap="1">
                <wp:simplePos x="0" y="0"/>
                <wp:positionH relativeFrom="page">
                  <wp:posOffset>845820</wp:posOffset>
                </wp:positionH>
                <wp:positionV relativeFrom="paragraph">
                  <wp:posOffset>207645</wp:posOffset>
                </wp:positionV>
                <wp:extent cx="5869940" cy="971550"/>
                <wp:effectExtent l="0" t="0" r="0" b="0"/>
                <wp:wrapTopAndBottom/>
                <wp:docPr id="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9940" cy="971550"/>
                        </a:xfrm>
                        <a:prstGeom prst="rect">
                          <a:avLst/>
                        </a:prstGeom>
                        <a:noFill/>
                        <a:ln w="6096"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101E9" w:rsidRDefault="001573EB">
                            <w:pPr>
                              <w:pStyle w:val="BodyText"/>
                              <w:kinsoku w:val="0"/>
                              <w:overflowPunct w:val="0"/>
                              <w:ind w:left="103" w:right="121"/>
                            </w:pPr>
                            <w:r>
                              <w:t>Botulinum toxin is a licensed treatment for axillary hyperhidrosis. However, it should only be used in severe cases where alternative treatments have failed. Known adverse effects from the use of Botulinum toxin for hyperhidrosis include compensatory sweating (5-10% of patients) and injection-site pain or reactions (9-12% of patients). Transient muscle weakness and loss of fine motor control, as well as anaphylaxis, have also been reported.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0" type="#_x0000_t202" style="position:absolute;left:0;text-align:left;margin-left:66.6pt;margin-top:16.35pt;width:462.2pt;height:76.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" o:allowincell="f" filled="f" strokeweight=".48pt">
                <v:textbox inset="0,0,0,0">
                  <w:txbxContent>
                    <w:p w:rsidR="004101E9" w:rsidRDefault="001573EB">
                      <w:pPr>
                        <w:pStyle w:val="BodyText"/>
                        <w:kinsoku w:val="0"/>
                        <w:overflowPunct w:val="0"/>
                        <w:ind w:left="103" w:right="121"/>
                      </w:pPr>
                      <w:r>
                        <w:t>Botulinum toxin is a licensed treatment for axillary hyperhidrosis. However, it should only be used in severe cases where alternative treatments have failed. Known adverse effects from the use of Botulinum toxin for hyperhidrosis include compensatory sweating (5-10% of patients) and injection-site pain or reactions (9-12% of patients). Transient muscle weakness and loss of fine motor control, as well as anaphylaxis, have also been reported.</w:t>
                      </w:r>
                    </w:p>
                  </w:txbxContent>
                </v:textbox>
                <w10:wrap type="topAndBottom" anchorx="page"/>
              </v:shape>
            </w:pict>
          </mc:Fallback>
        </mc:AlternateContent>
      </w:r>
      <w:r>
        <w:t>Rationale:</w:t>
      </w:r>
    </w:p>
    <w:p w:rsidR="004101E9" w:rsidRDefault="004101E9">
      <w:pPr>
        <w:pStyle w:val="BodyText"/>
        <w:kinsoku w:val="0"/>
        <w:overflowPunct w:val="0"/>
        <w:spacing w:before="9"/>
        <w:rPr>
          <w:b/>
          <w:bCs/>
          <w:sz w:val="21"/>
          <w:szCs w:val="21"/>
        </w:rPr>
      </w:pPr>
    </w:p>
    <w:p w:rsidR="004101E9" w:rsidRDefault="001573EB">
      <w:pPr>
        <w:pStyle w:val="Heading1"/>
        <w:kinsoku w:val="0"/>
        <w:overflowPunct w:val="0"/>
      </w:pPr>
      <w:r>
        <w:rPr>
          <w:noProof/>
        </w:rPr>
        <mc:AlternateContent>
          <mc:Choice Requires="wps">
            <w:drawing>
              <wp:anchor distT="0" distB="0" distL="0" distR="0" simplePos="0" relativeHeight="251660288" behindDoc="0" locked="0" layoutInCell="0" allowOverlap="1">
                <wp:simplePos x="0" y="0"/>
                <wp:positionH relativeFrom="page">
                  <wp:posOffset>845820</wp:posOffset>
                </wp:positionH>
                <wp:positionV relativeFrom="paragraph">
                  <wp:posOffset>207010</wp:posOffset>
                </wp:positionV>
                <wp:extent cx="5869940" cy="1452880"/>
                <wp:effectExtent l="0" t="0" r="0" b="0"/>
                <wp:wrapTopAndBottom/>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9940" cy="1452880"/>
                        </a:xfrm>
                        <a:prstGeom prst="rect">
                          <a:avLst/>
                        </a:prstGeom>
                        <a:noFill/>
                        <a:ln w="6096"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101E9" w:rsidRDefault="001573EB">
                            <w:pPr>
                              <w:pStyle w:val="BodyText"/>
                              <w:kinsoku w:val="0"/>
                              <w:overflowPunct w:val="0"/>
                              <w:ind w:left="103" w:right="194"/>
                            </w:pPr>
                            <w:r>
                              <w:t>Hyperhidrosis is a condition characterised by abnormally increased sweating. It is usually treated through conservative measures including use of high strength antiperspirants aluminium chloride. In rare cases where conservative treatments are not effective botulinum toxin (botox) injections may be considered as a treatment option.</w:t>
                            </w:r>
                          </w:p>
                          <w:p w:rsidR="004101E9" w:rsidRPr="000E7CEB" w:rsidRDefault="004101E9" w:rsidP="000E7CEB">
                            <w:pPr>
                              <w:pStyle w:val="BodyText"/>
                              <w:kinsoku w:val="0"/>
                              <w:overflowPunct w:val="0"/>
                              <w:ind w:left="103" w:right="194"/>
                            </w:pPr>
                          </w:p>
                          <w:p w:rsidR="004101E9" w:rsidRDefault="001573EB">
                            <w:pPr>
                              <w:pStyle w:val="BodyText"/>
                              <w:kinsoku w:val="0"/>
                              <w:overflowPunct w:val="0"/>
                              <w:ind w:left="103" w:right="194"/>
                            </w:pPr>
                            <w:r>
                              <w:t>If your doctor believes that you meet the criteria set out in this policy they can submit a Prior Approval application to the CCG in order to seek funding approval for your treatment. The CCG will review your case and if we agree that the criteria have been met we will authorise funding.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1" type="#_x0000_t202" style="position:absolute;left:0;text-align:left;margin-left:66.6pt;margin-top:16.3pt;width:462.2pt;height:114.4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" o:allowincell="f" filled="f" strokeweight=".48pt">
                <v:textbox inset="0,0,0,0">
                  <w:txbxContent>
                    <w:p w:rsidR="004101E9" w:rsidRDefault="001573EB">
                      <w:pPr>
                        <w:pStyle w:val="BodyText"/>
                        <w:kinsoku w:val="0"/>
                        <w:overflowPunct w:val="0"/>
                        <w:ind w:left="103" w:right="194"/>
                      </w:pPr>
                      <w:r>
                        <w:t>Hyperhidrosis is a condition characterised by abnormally increased sweating. It is usually treated through conservative measures including use of high strength antiperspirants aluminium chloride. In rare cases where conservative treatments are not effective botulinum toxin (botox) injections may be considered as a treatment option.</w:t>
                      </w:r>
                    </w:p>
                    <w:p w:rsidR="004101E9" w:rsidRPr="000E7CEB" w:rsidRDefault="004101E9" w:rsidP="000E7CEB">
                      <w:pPr>
                        <w:pStyle w:val="BodyText"/>
                        <w:kinsoku w:val="0"/>
                        <w:overflowPunct w:val="0"/>
                        <w:ind w:left="103" w:right="194"/>
                      </w:pPr>
                    </w:p>
                    <w:p w:rsidR="004101E9" w:rsidRDefault="001573EB">
                      <w:pPr>
                        <w:pStyle w:val="BodyText"/>
                        <w:kinsoku w:val="0"/>
                        <w:overflowPunct w:val="0"/>
                        <w:ind w:left="103" w:right="194"/>
                      </w:pPr>
                      <w:r>
                        <w:t>If your doctor believes that you meet the criteria set out in this policy they can submit a Prior Approval application to the CCG in order to seek funding approval for your treatment. The CCG will review your case and if we agree that the criteria have been met we will authorise funding.</w:t>
                      </w:r>
                    </w:p>
                  </w:txbxContent>
                </v:textbox>
                <w10:wrap type="topAndBottom" anchorx="page"/>
              </v:shape>
            </w:pict>
          </mc:Fallback>
        </mc:AlternateContent>
      </w:r>
      <w:r>
        <w:t>Plain English Summary:</w:t>
      </w:r>
    </w:p>
    <w:p w:rsidR="004101E9" w:rsidRDefault="004101E9">
      <w:pPr>
        <w:pStyle w:val="BodyText"/>
        <w:kinsoku w:val="0"/>
        <w:overflowPunct w:val="0"/>
        <w:spacing w:before="10"/>
        <w:rPr>
          <w:b/>
          <w:bCs/>
          <w:sz w:val="21"/>
          <w:szCs w:val="21"/>
        </w:rPr>
      </w:pPr>
    </w:p>
    <w:p w:rsidR="004101E9" w:rsidRDefault="001573EB">
      <w:pPr>
        <w:pStyle w:val="Heading1"/>
        <w:kinsoku w:val="0"/>
        <w:overflowPunct w:val="0"/>
      </w:pPr>
      <w:r>
        <w:rPr>
          <w:noProof/>
        </w:rPr>
        <mc:AlternateContent>
          <mc:Choice Requires="wps">
            <w:drawing>
              <wp:anchor distT="0" distB="0" distL="0" distR="0" simplePos="0" relativeHeight="251661312" behindDoc="0" locked="0" layoutInCell="0" allowOverlap="1">
                <wp:simplePos x="0" y="0"/>
                <wp:positionH relativeFrom="page">
                  <wp:posOffset>845820</wp:posOffset>
                </wp:positionH>
                <wp:positionV relativeFrom="paragraph">
                  <wp:posOffset>206375</wp:posOffset>
                </wp:positionV>
                <wp:extent cx="5869940" cy="403860"/>
                <wp:effectExtent l="0" t="0" r="0" b="0"/>
                <wp:wrapTopAndBottom/>
                <wp:docPr id="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9940" cy="403860"/>
                        </a:xfrm>
                        <a:prstGeom prst="rect">
                          <a:avLst/>
                        </a:prstGeom>
                        <a:noFill/>
                        <a:ln w="6096"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101E9" w:rsidRDefault="001573EB">
                            <w:pPr>
                              <w:pStyle w:val="BodyText"/>
                              <w:kinsoku w:val="0"/>
                              <w:overflowPunct w:val="0"/>
                              <w:spacing w:before="56"/>
                              <w:ind w:left="103"/>
                              <w:rPr>
                                <w:color w:val="0000FF"/>
                                <w:u w:val="single"/>
                              </w:rPr>
                            </w:pPr>
                            <w:r>
                              <w:t xml:space="preserve">NICE Clinical Knowledge Summary - </w:t>
                            </w:r>
                            <w:hyperlink r:id="rId9" w:anchor="!scenario" w:history="1">
                              <w:r>
                                <w:rPr>
                                  <w:color w:val="0000FF"/>
                                  <w:u w:val="single"/>
                                </w:rPr>
                                <w:t>http://cks.nice.org.uk/hyperhidrosis#!scenario</w:t>
                              </w:r>
                            </w:hyperlink>
                          </w:p>
                          <w:p w:rsidR="001E06E4" w:rsidRPr="001E06E4" w:rsidRDefault="001E06E4">
                            <w:pPr>
                              <w:pStyle w:val="BodyText"/>
                              <w:kinsoku w:val="0"/>
                              <w:overflowPunct w:val="0"/>
                              <w:spacing w:before="56"/>
                              <w:ind w:left="103"/>
                            </w:pPr>
                            <w:r w:rsidRPr="001E06E4">
                              <w:t>NICE do not do list Social Anxiety Disorder (CG159) published 2013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2" type="#_x0000_t202" style="position:absolute;left:0;text-align:left;margin-left:66.6pt;margin-top:16.25pt;width:462.2pt;height:31.8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" o:allowincell="f" filled="f" strokeweight=".48pt">
                <v:textbox inset="0,0,0,0">
                  <w:txbxContent>
                    <w:p w:rsidR="004101E9" w:rsidRDefault="001573EB">
                      <w:pPr>
                        <w:pStyle w:val="BodyText"/>
                        <w:kinsoku w:val="0"/>
                        <w:overflowPunct w:val="0"/>
                        <w:spacing w:before="56"/>
                        <w:ind w:left="103"/>
                        <w:rPr>
                          <w:color w:val="0000FF"/>
                          <w:u w:val="single"/>
                        </w:rPr>
                      </w:pPr>
                      <w:r>
                        <w:t xml:space="preserve">NICE Clinical Knowledge Summary - </w:t>
                      </w:r>
                      <w:hyperlink r:id="rId10" w:anchor="!scenario" w:history="1">
                        <w:r>
                          <w:rPr>
                            <w:color w:val="0000FF"/>
                            <w:u w:val="single"/>
                          </w:rPr>
                          <w:t>http://cks.nice.org.uk/hyperhidrosis#!scenario</w:t>
                        </w:r>
                      </w:hyperlink>
                    </w:p>
                    <w:p w:rsidR="001E06E4" w:rsidRPr="001E06E4" w:rsidRDefault="001E06E4">
                      <w:pPr>
                        <w:pStyle w:val="BodyText"/>
                        <w:kinsoku w:val="0"/>
                        <w:overflowPunct w:val="0"/>
                        <w:spacing w:before="56"/>
                        <w:ind w:left="103"/>
                      </w:pPr>
                      <w:r w:rsidRPr="001E06E4">
                        <w:t>NICE do not do list Social Anxiety Disorder (CG159) published 2013</w:t>
                      </w:r>
                    </w:p>
                  </w:txbxContent>
                </v:textbox>
                <w10:wrap type="topAndBottom" anchorx="page"/>
              </v:shape>
            </w:pict>
          </mc:Fallback>
        </mc:AlternateContent>
      </w:r>
      <w:r>
        <w:t>Evidence base:</w:t>
      </w:r>
    </w:p>
    <w:p w:rsidR="004101E9" w:rsidRDefault="004101E9">
      <w:pPr>
        <w:pStyle w:val="BodyText"/>
        <w:kinsoku w:val="0"/>
        <w:overflowPunct w:val="0"/>
        <w:rPr>
          <w:b/>
          <w:bCs/>
        </w:rPr>
      </w:pPr>
    </w:p>
    <w:p w:rsidR="004101E9" w:rsidRDefault="001573EB">
      <w:pPr>
        <w:pStyle w:val="BodyText"/>
        <w:kinsoku w:val="0"/>
        <w:overflowPunct w:val="0"/>
        <w:spacing w:line="273" w:lineRule="auto"/>
        <w:ind w:left="1100" w:right="4073"/>
        <w:rPr>
          <w:color w:val="0000FF"/>
          <w:sz w:val="24"/>
          <w:szCs w:val="24"/>
        </w:rPr>
      </w:pPr>
      <w:r>
        <w:rPr>
          <w:sz w:val="24"/>
          <w:szCs w:val="24"/>
        </w:rPr>
        <w:t xml:space="preserve">Link to application form – </w:t>
      </w:r>
      <w:hyperlink r:id="rId11" w:history="1">
        <w:r>
          <w:rPr>
            <w:color w:val="0000FF"/>
            <w:sz w:val="24"/>
            <w:szCs w:val="24"/>
            <w:u w:val="single"/>
          </w:rPr>
          <w:t>Prior Approval application form</w:t>
        </w:r>
      </w:hyperlink>
      <w:r>
        <w:rPr>
          <w:color w:val="0000FF"/>
          <w:sz w:val="24"/>
          <w:szCs w:val="24"/>
          <w:u w:val="single"/>
        </w:rPr>
        <w:t xml:space="preserve"> </w:t>
      </w:r>
      <w:r>
        <w:rPr>
          <w:color w:val="000000"/>
          <w:sz w:val="24"/>
          <w:szCs w:val="24"/>
        </w:rPr>
        <w:t>For further information please contact</w:t>
      </w:r>
      <w:r>
        <w:rPr>
          <w:color w:val="000000"/>
          <w:spacing w:val="-14"/>
          <w:sz w:val="24"/>
          <w:szCs w:val="24"/>
        </w:rPr>
        <w:t xml:space="preserve"> </w:t>
      </w:r>
      <w:hyperlink r:id="rId12" w:history="1">
        <w:r>
          <w:rPr>
            <w:color w:val="0000FF"/>
            <w:sz w:val="24"/>
            <w:szCs w:val="24"/>
            <w:u w:val="single"/>
          </w:rPr>
          <w:t>GLCCG.IFR@nhs.net</w:t>
        </w:r>
      </w:hyperlink>
    </w:p>
    <w:p w:rsidR="004101E9" w:rsidRDefault="004101E9">
      <w:pPr>
        <w:pStyle w:val="BodyText"/>
        <w:kinsoku w:val="0"/>
        <w:overflowPunct w:val="0"/>
        <w:spacing w:line="273" w:lineRule="auto"/>
        <w:ind w:left="1100" w:right="4073"/>
        <w:rPr>
          <w:color w:val="0000FF"/>
          <w:sz w:val="24"/>
          <w:szCs w:val="24"/>
        </w:rPr>
        <w:sectPr w:rsidR="004101E9">
          <w:footerReference w:type="default" r:id="rId13"/>
          <w:pgSz w:w="11920" w:h="16850"/>
          <w:pgMar w:top="280" w:right="0" w:bottom="1180" w:left="340" w:header="0" w:footer="991" w:gutter="0"/>
          <w:pgNumType w:start="1"/>
          <w:cols w:space="720"/>
          <w:noEndnote/>
        </w:sectPr>
      </w:pPr>
    </w:p>
    <w:p w:rsidR="004101E9" w:rsidRDefault="004101E9">
      <w:pPr>
        <w:pStyle w:val="BodyText"/>
        <w:kinsoku w:val="0"/>
        <w:overflowPunct w:val="0"/>
        <w:spacing w:before="10"/>
        <w:rPr>
          <w:sz w:val="19"/>
          <w:szCs w:val="19"/>
        </w:rPr>
      </w:pPr>
    </w:p>
    <w:p w:rsidR="00FC2AF2" w:rsidRDefault="00FC2AF2">
      <w:pPr>
        <w:pStyle w:val="BodyText"/>
        <w:kinsoku w:val="0"/>
        <w:overflowPunct w:val="0"/>
        <w:spacing w:before="10"/>
        <w:rPr>
          <w:sz w:val="19"/>
          <w:szCs w:val="19"/>
        </w:rPr>
      </w:pPr>
      <w:r w:rsidRPr="00FC2AF2">
        <w:rPr>
          <w:noProof/>
          <w:sz w:val="19"/>
          <w:szCs w:val="19"/>
        </w:rPr>
        <mc:AlternateContent>
          <mc:Choice Requires="wps">
            <w:drawing>
              <wp:anchor distT="0" distB="0" distL="114300" distR="114300" simplePos="0" relativeHeight="251663360" behindDoc="0" locked="0" layoutInCell="1" allowOverlap="1" wp14:anchorId="5083EA04" wp14:editId="6FB581CD">
                <wp:simplePos x="0" y="0"/>
                <wp:positionH relativeFrom="column">
                  <wp:posOffset>618603</wp:posOffset>
                </wp:positionH>
                <wp:positionV relativeFrom="paragraph">
                  <wp:posOffset>59385</wp:posOffset>
                </wp:positionV>
                <wp:extent cx="2566670" cy="914400"/>
                <wp:effectExtent l="0" t="0" r="2413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6670" cy="914400"/>
                        </a:xfrm>
                        <a:prstGeom prst="rect">
                          <a:avLst/>
                        </a:prstGeom>
                        <a:solidFill>
                          <a:srgbClr val="FFFFFF"/>
                        </a:solidFill>
                        <a:ln w="9525">
                          <a:solidFill>
                            <a:srgbClr val="000000"/>
                          </a:solidFill>
                          <a:miter lim="800000"/>
                          <a:headEnd/>
                          <a:tailEnd/>
                        </a:ln>
                      </wps:spPr>
                      <wps:txbx>
                        <w:txbxContent>
                          <w:p w:rsidR="0019017F" w:rsidRPr="0019017F" w:rsidRDefault="0019017F" w:rsidP="0019017F">
                            <w:pPr>
                              <w:pStyle w:val="BodyText"/>
                              <w:kinsoku w:val="0"/>
                              <w:overflowPunct w:val="0"/>
                              <w:spacing w:before="67" w:line="273" w:lineRule="auto"/>
                              <w:ind w:left="144" w:right="760"/>
                              <w:rPr>
                                <w:b/>
                                <w:bCs/>
                              </w:rPr>
                            </w:pPr>
                            <w:r w:rsidRPr="0019017F">
                              <w:rPr>
                                <w:b/>
                                <w:bCs/>
                              </w:rPr>
                              <w:t>Policy Category</w:t>
                            </w:r>
                            <w:r w:rsidR="00FC2AF2" w:rsidRPr="0019017F">
                              <w:rPr>
                                <w:b/>
                                <w:bCs/>
                              </w:rPr>
                              <w:t xml:space="preserve">: </w:t>
                            </w:r>
                          </w:p>
                          <w:p w:rsidR="00FC2AF2" w:rsidRPr="0019017F" w:rsidRDefault="00FC2AF2" w:rsidP="0019017F">
                            <w:pPr>
                              <w:pStyle w:val="BodyText"/>
                              <w:kinsoku w:val="0"/>
                              <w:overflowPunct w:val="0"/>
                              <w:spacing w:before="67" w:line="273" w:lineRule="auto"/>
                              <w:ind w:left="144" w:right="760"/>
                              <w:rPr>
                                <w:b/>
                                <w:bCs/>
                                <w:color w:val="FF0000"/>
                              </w:rPr>
                            </w:pPr>
                            <w:r w:rsidRPr="0019017F">
                              <w:rPr>
                                <w:b/>
                                <w:bCs/>
                                <w:color w:val="FF0000"/>
                              </w:rPr>
                              <w:t>CBA&amp;PA</w:t>
                            </w:r>
                          </w:p>
                          <w:p w:rsidR="0019017F" w:rsidRPr="0019017F" w:rsidRDefault="0019017F" w:rsidP="0019017F">
                            <w:pPr>
                              <w:pStyle w:val="BodyText"/>
                              <w:tabs>
                                <w:tab w:val="left" w:pos="709"/>
                                <w:tab w:val="left" w:pos="3261"/>
                                <w:tab w:val="left" w:pos="3544"/>
                              </w:tabs>
                              <w:kinsoku w:val="0"/>
                              <w:overflowPunct w:val="0"/>
                              <w:spacing w:before="3" w:line="276" w:lineRule="auto"/>
                              <w:ind w:left="144" w:right="-91"/>
                              <w:rPr>
                                <w:b/>
                                <w:bCs/>
                              </w:rPr>
                            </w:pPr>
                            <w:r w:rsidRPr="0019017F">
                              <w:rPr>
                                <w:b/>
                                <w:bCs/>
                              </w:rPr>
                              <w:t>Who usually applies for funding</w:t>
                            </w:r>
                            <w:r w:rsidR="00FC2AF2" w:rsidRPr="0019017F">
                              <w:rPr>
                                <w:b/>
                                <w:bCs/>
                              </w:rPr>
                              <w:t xml:space="preserve">? </w:t>
                            </w:r>
                          </w:p>
                          <w:p w:rsidR="00FC2AF2" w:rsidRDefault="00FC2AF2" w:rsidP="00FC2AF2">
                            <w:pPr>
                              <w:pStyle w:val="BodyText"/>
                              <w:kinsoku w:val="0"/>
                              <w:overflowPunct w:val="0"/>
                              <w:spacing w:before="3" w:line="276" w:lineRule="auto"/>
                              <w:ind w:left="144" w:right="992"/>
                              <w:rPr>
                                <w:rFonts w:ascii="Calibri" w:hAnsi="Calibri" w:cs="Calibri"/>
                                <w:b/>
                                <w:bCs/>
                                <w:color w:val="FF0000"/>
                              </w:rPr>
                            </w:pPr>
                            <w:r w:rsidRPr="0019017F">
                              <w:rPr>
                                <w:b/>
                                <w:bCs/>
                                <w:color w:val="FF0000"/>
                              </w:rPr>
                              <w:t>GP/Consultant</w:t>
                            </w:r>
                          </w:p>
                          <w:p w:rsidR="00FC2AF2" w:rsidRDefault="00FC2AF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33" type="#_x0000_t202" style="position:absolute;margin-left:48.7pt;margin-top:4.7pt;width:202.1pt;height:1in;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">
                <v:textbox>
                  <w:txbxContent>
                    <w:p w:rsidR="0019017F" w:rsidRPr="0019017F" w:rsidRDefault="0019017F" w:rsidP="0019017F">
                      <w:pPr>
                        <w:pStyle w:val="BodyText"/>
                        <w:kinsoku w:val="0"/>
                        <w:overflowPunct w:val="0"/>
                        <w:spacing w:before="67" w:line="273" w:lineRule="auto"/>
                        <w:ind w:left="144" w:right="760"/>
                        <w:rPr>
                          <w:b/>
                          <w:bCs/>
                        </w:rPr>
                      </w:pPr>
                      <w:r w:rsidRPr="0019017F">
                        <w:rPr>
                          <w:b/>
                          <w:bCs/>
                        </w:rPr>
                        <w:t>Policy Category</w:t>
                      </w:r>
                      <w:r w:rsidR="00FC2AF2" w:rsidRPr="0019017F">
                        <w:rPr>
                          <w:b/>
                          <w:bCs/>
                        </w:rPr>
                        <w:t xml:space="preserve">: </w:t>
                      </w:r>
                    </w:p>
                    <w:p w:rsidR="00FC2AF2" w:rsidRPr="0019017F" w:rsidRDefault="00FC2AF2" w:rsidP="0019017F">
                      <w:pPr>
                        <w:pStyle w:val="BodyText"/>
                        <w:kinsoku w:val="0"/>
                        <w:overflowPunct w:val="0"/>
                        <w:spacing w:before="67" w:line="273" w:lineRule="auto"/>
                        <w:ind w:left="144" w:right="760"/>
                        <w:rPr>
                          <w:b/>
                          <w:bCs/>
                          <w:color w:val="FF0000"/>
                        </w:rPr>
                      </w:pPr>
                      <w:r w:rsidRPr="0019017F">
                        <w:rPr>
                          <w:b/>
                          <w:bCs/>
                          <w:color w:val="FF0000"/>
                        </w:rPr>
                        <w:t>CBA&amp;PA</w:t>
                      </w:r>
                    </w:p>
                    <w:p w:rsidR="0019017F" w:rsidRPr="0019017F" w:rsidRDefault="0019017F" w:rsidP="0019017F">
                      <w:pPr>
                        <w:pStyle w:val="BodyText"/>
                        <w:tabs>
                          <w:tab w:val="left" w:pos="709"/>
                          <w:tab w:val="left" w:pos="3261"/>
                          <w:tab w:val="left" w:pos="3544"/>
                        </w:tabs>
                        <w:kinsoku w:val="0"/>
                        <w:overflowPunct w:val="0"/>
                        <w:spacing w:before="3" w:line="276" w:lineRule="auto"/>
                        <w:ind w:left="144" w:right="-91"/>
                        <w:rPr>
                          <w:b/>
                          <w:bCs/>
                        </w:rPr>
                      </w:pPr>
                      <w:r w:rsidRPr="0019017F">
                        <w:rPr>
                          <w:b/>
                          <w:bCs/>
                        </w:rPr>
                        <w:t>Who usually applies for funding</w:t>
                      </w:r>
                      <w:r w:rsidR="00FC2AF2" w:rsidRPr="0019017F">
                        <w:rPr>
                          <w:b/>
                          <w:bCs/>
                        </w:rPr>
                        <w:t xml:space="preserve">? </w:t>
                      </w:r>
                    </w:p>
                    <w:p w:rsidR="00FC2AF2" w:rsidRDefault="00FC2AF2" w:rsidP="00FC2AF2">
                      <w:pPr>
                        <w:pStyle w:val="BodyText"/>
                        <w:kinsoku w:val="0"/>
                        <w:overflowPunct w:val="0"/>
                        <w:spacing w:before="3" w:line="276" w:lineRule="auto"/>
                        <w:ind w:left="144" w:right="992"/>
                        <w:rPr>
                          <w:rFonts w:ascii="Calibri" w:hAnsi="Calibri" w:cs="Calibri"/>
                          <w:b/>
                          <w:bCs/>
                          <w:color w:val="FF0000"/>
                        </w:rPr>
                      </w:pPr>
                      <w:r w:rsidRPr="0019017F">
                        <w:rPr>
                          <w:b/>
                          <w:bCs/>
                          <w:color w:val="FF0000"/>
                        </w:rPr>
                        <w:t>GP/Consultant</w:t>
                      </w:r>
                    </w:p>
                    <w:p w:rsidR="00FC2AF2" w:rsidRDefault="00FC2AF2"/>
                  </w:txbxContent>
                </v:textbox>
              </v:shape>
            </w:pict>
          </mc:Fallback>
        </mc:AlternateContent>
      </w:r>
    </w:p>
    <w:p w:rsidR="00FC2AF2" w:rsidRDefault="00FC2AF2">
      <w:pPr>
        <w:pStyle w:val="BodyText"/>
        <w:kinsoku w:val="0"/>
        <w:overflowPunct w:val="0"/>
        <w:spacing w:before="10"/>
        <w:rPr>
          <w:sz w:val="19"/>
          <w:szCs w:val="19"/>
        </w:rPr>
      </w:pPr>
    </w:p>
    <w:p w:rsidR="00FC2AF2" w:rsidRDefault="00FC2AF2">
      <w:pPr>
        <w:pStyle w:val="BodyText"/>
        <w:kinsoku w:val="0"/>
        <w:overflowPunct w:val="0"/>
        <w:spacing w:before="10"/>
        <w:rPr>
          <w:sz w:val="19"/>
          <w:szCs w:val="19"/>
        </w:rPr>
      </w:pPr>
    </w:p>
    <w:p w:rsidR="00FC2AF2" w:rsidRDefault="00FC2AF2">
      <w:pPr>
        <w:pStyle w:val="BodyText"/>
        <w:kinsoku w:val="0"/>
        <w:overflowPunct w:val="0"/>
        <w:spacing w:before="10"/>
        <w:rPr>
          <w:sz w:val="19"/>
          <w:szCs w:val="19"/>
        </w:rPr>
      </w:pPr>
    </w:p>
    <w:p w:rsidR="00FC2AF2" w:rsidRDefault="00FC2AF2">
      <w:pPr>
        <w:pStyle w:val="BodyText"/>
        <w:kinsoku w:val="0"/>
        <w:overflowPunct w:val="0"/>
        <w:spacing w:before="10"/>
        <w:rPr>
          <w:sz w:val="19"/>
          <w:szCs w:val="19"/>
        </w:rPr>
      </w:pPr>
    </w:p>
    <w:p w:rsidR="00FC2AF2" w:rsidRDefault="00FC2AF2">
      <w:pPr>
        <w:pStyle w:val="BodyText"/>
        <w:kinsoku w:val="0"/>
        <w:overflowPunct w:val="0"/>
        <w:spacing w:before="10"/>
        <w:rPr>
          <w:sz w:val="19"/>
          <w:szCs w:val="19"/>
        </w:rPr>
      </w:pPr>
    </w:p>
    <w:p w:rsidR="00FC2AF2" w:rsidRDefault="00FC2AF2">
      <w:pPr>
        <w:pStyle w:val="BodyText"/>
        <w:kinsoku w:val="0"/>
        <w:overflowPunct w:val="0"/>
        <w:spacing w:before="10"/>
        <w:rPr>
          <w:sz w:val="19"/>
          <w:szCs w:val="19"/>
        </w:rPr>
      </w:pPr>
    </w:p>
    <w:p w:rsidR="00FC2AF2" w:rsidRDefault="00FC2AF2">
      <w:pPr>
        <w:pStyle w:val="BodyText"/>
        <w:kinsoku w:val="0"/>
        <w:overflowPunct w:val="0"/>
        <w:spacing w:before="10"/>
        <w:rPr>
          <w:sz w:val="19"/>
          <w:szCs w:val="19"/>
        </w:rPr>
      </w:pPr>
    </w:p>
    <w:p w:rsidR="00FC2AF2" w:rsidRDefault="00FC2AF2">
      <w:pPr>
        <w:pStyle w:val="BodyText"/>
        <w:kinsoku w:val="0"/>
        <w:overflowPunct w:val="0"/>
        <w:spacing w:before="10"/>
        <w:rPr>
          <w:sz w:val="19"/>
          <w:szCs w:val="19"/>
        </w:rPr>
      </w:pPr>
    </w:p>
    <w:p w:rsidR="00FC2AF2" w:rsidRDefault="00FC2AF2">
      <w:pPr>
        <w:pStyle w:val="BodyText"/>
        <w:kinsoku w:val="0"/>
        <w:overflowPunct w:val="0"/>
        <w:spacing w:before="10"/>
        <w:rPr>
          <w:sz w:val="19"/>
          <w:szCs w:val="19"/>
        </w:rPr>
      </w:pPr>
    </w:p>
    <w:tbl>
      <w:tblPr>
        <w:tblStyle w:val="TableGrid"/>
        <w:tblW w:w="0" w:type="auto"/>
        <w:tblInd w:w="1101" w:type="dxa"/>
        <w:tblLook w:val="04A0" w:firstRow="1" w:lastRow="0" w:firstColumn="1" w:lastColumn="0" w:noHBand="0" w:noVBand="1"/>
      </w:tblPr>
      <w:tblGrid>
        <w:gridCol w:w="4197"/>
        <w:gridCol w:w="5016"/>
      </w:tblGrid>
      <w:tr w:rsidR="00FC2AF2" w:rsidTr="00FC2AF2">
        <w:tc>
          <w:tcPr>
            <w:tcW w:w="4197" w:type="dxa"/>
          </w:tcPr>
          <w:p w:rsidR="00FC2AF2" w:rsidRPr="00FC2AF2" w:rsidRDefault="00FC2AF2">
            <w:pPr>
              <w:pStyle w:val="BodyText"/>
              <w:kinsoku w:val="0"/>
              <w:overflowPunct w:val="0"/>
              <w:spacing w:before="10"/>
              <w:rPr>
                <w:b/>
              </w:rPr>
            </w:pPr>
            <w:r w:rsidRPr="00FC2AF2">
              <w:rPr>
                <w:b/>
              </w:rPr>
              <w:t>Date of Publication</w:t>
            </w:r>
          </w:p>
        </w:tc>
        <w:tc>
          <w:tcPr>
            <w:tcW w:w="5016" w:type="dxa"/>
          </w:tcPr>
          <w:p w:rsidR="00FC2AF2" w:rsidRPr="00FC2AF2" w:rsidRDefault="00FC2AF2">
            <w:pPr>
              <w:pStyle w:val="BodyText"/>
              <w:kinsoku w:val="0"/>
              <w:overflowPunct w:val="0"/>
              <w:spacing w:before="10"/>
            </w:pPr>
            <w:r w:rsidRPr="00FC2AF2">
              <w:t>4 April 2016</w:t>
            </w:r>
          </w:p>
        </w:tc>
      </w:tr>
      <w:tr w:rsidR="00FC2AF2" w:rsidTr="00FC2AF2">
        <w:tc>
          <w:tcPr>
            <w:tcW w:w="4197" w:type="dxa"/>
          </w:tcPr>
          <w:p w:rsidR="00FC2AF2" w:rsidRPr="00FC2AF2" w:rsidRDefault="00FC2AF2">
            <w:pPr>
              <w:pStyle w:val="BodyText"/>
              <w:kinsoku w:val="0"/>
              <w:overflowPunct w:val="0"/>
              <w:spacing w:before="10"/>
              <w:rPr>
                <w:b/>
              </w:rPr>
            </w:pPr>
            <w:r w:rsidRPr="00FC2AF2">
              <w:rPr>
                <w:b/>
              </w:rPr>
              <w:t>Policy review date</w:t>
            </w:r>
          </w:p>
        </w:tc>
        <w:tc>
          <w:tcPr>
            <w:tcW w:w="5016" w:type="dxa"/>
          </w:tcPr>
          <w:p w:rsidR="00FC2AF2" w:rsidRPr="00FC2AF2" w:rsidRDefault="0019017F">
            <w:pPr>
              <w:pStyle w:val="BodyText"/>
              <w:kinsoku w:val="0"/>
              <w:overflowPunct w:val="0"/>
              <w:spacing w:before="10"/>
            </w:pPr>
            <w:r>
              <w:t>September 2022</w:t>
            </w:r>
            <w:bookmarkStart w:id="0" w:name="_GoBack"/>
            <w:bookmarkEnd w:id="0"/>
          </w:p>
        </w:tc>
      </w:tr>
    </w:tbl>
    <w:p w:rsidR="00FC2AF2" w:rsidRDefault="00FC2AF2">
      <w:pPr>
        <w:pStyle w:val="BodyText"/>
        <w:kinsoku w:val="0"/>
        <w:overflowPunct w:val="0"/>
        <w:spacing w:before="10"/>
        <w:rPr>
          <w:sz w:val="19"/>
          <w:szCs w:val="19"/>
        </w:rPr>
      </w:pPr>
    </w:p>
    <w:p w:rsidR="004101E9" w:rsidRDefault="001573EB">
      <w:pPr>
        <w:pStyle w:val="Heading1"/>
        <w:kinsoku w:val="0"/>
        <w:overflowPunct w:val="0"/>
        <w:spacing w:before="93" w:after="48"/>
        <w:ind w:left="1120"/>
      </w:pPr>
      <w:r>
        <w:t>Consultation</w:t>
      </w:r>
    </w:p>
    <w:tbl>
      <w:tblPr>
        <w:tblW w:w="0" w:type="auto"/>
        <w:tblInd w:w="1008" w:type="dxa"/>
        <w:tblLayout w:type="fixed"/>
        <w:tblCellMar>
          <w:left w:w="0" w:type="dxa"/>
          <w:right w:w="0" w:type="dxa"/>
        </w:tblCellMar>
        <w:tblLook w:val="0000" w:firstRow="0" w:lastRow="0" w:firstColumn="0" w:lastColumn="0" w:noHBand="0" w:noVBand="0"/>
      </w:tblPr>
      <w:tblGrid>
        <w:gridCol w:w="5922"/>
        <w:gridCol w:w="3324"/>
      </w:tblGrid>
      <w:tr w:rsidR="004101E9">
        <w:trPr>
          <w:trHeight w:hRule="exact" w:val="264"/>
        </w:trPr>
        <w:tc>
          <w:tcPr>
            <w:tcW w:w="5922" w:type="dxa"/>
            <w:tcBorders>
              <w:top w:val="single" w:sz="4" w:space="0" w:color="000000"/>
              <w:left w:val="single" w:sz="4" w:space="0" w:color="000000"/>
              <w:bottom w:val="single" w:sz="4" w:space="0" w:color="000000"/>
              <w:right w:val="single" w:sz="4" w:space="0" w:color="000000"/>
            </w:tcBorders>
          </w:tcPr>
          <w:p w:rsidR="004101E9" w:rsidRDefault="001573EB">
            <w:pPr>
              <w:pStyle w:val="TableParagraph"/>
              <w:kinsoku w:val="0"/>
              <w:overflowPunct w:val="0"/>
              <w:rPr>
                <w:rFonts w:ascii="Times New Roman" w:hAnsi="Times New Roman" w:cs="Times New Roman"/>
              </w:rPr>
            </w:pPr>
            <w:r>
              <w:rPr>
                <w:b/>
                <w:bCs/>
                <w:sz w:val="22"/>
                <w:szCs w:val="22"/>
              </w:rPr>
              <w:t>Consultee</w:t>
            </w:r>
          </w:p>
        </w:tc>
        <w:tc>
          <w:tcPr>
            <w:tcW w:w="3324" w:type="dxa"/>
            <w:tcBorders>
              <w:top w:val="single" w:sz="4" w:space="0" w:color="000000"/>
              <w:left w:val="single" w:sz="4" w:space="0" w:color="000000"/>
              <w:bottom w:val="single" w:sz="4" w:space="0" w:color="000000"/>
              <w:right w:val="single" w:sz="4" w:space="0" w:color="000000"/>
            </w:tcBorders>
          </w:tcPr>
          <w:p w:rsidR="004101E9" w:rsidRDefault="001573EB">
            <w:pPr>
              <w:pStyle w:val="TableParagraph"/>
              <w:kinsoku w:val="0"/>
              <w:overflowPunct w:val="0"/>
              <w:rPr>
                <w:rFonts w:ascii="Times New Roman" w:hAnsi="Times New Roman" w:cs="Times New Roman"/>
              </w:rPr>
            </w:pPr>
            <w:r>
              <w:rPr>
                <w:b/>
                <w:bCs/>
                <w:sz w:val="22"/>
                <w:szCs w:val="22"/>
              </w:rPr>
              <w:t>Date</w:t>
            </w:r>
          </w:p>
        </w:tc>
      </w:tr>
      <w:tr w:rsidR="004101E9">
        <w:trPr>
          <w:trHeight w:hRule="exact" w:val="262"/>
        </w:trPr>
        <w:tc>
          <w:tcPr>
            <w:tcW w:w="5922" w:type="dxa"/>
            <w:tcBorders>
              <w:top w:val="single" w:sz="4" w:space="0" w:color="000000"/>
              <w:left w:val="single" w:sz="4" w:space="0" w:color="000000"/>
              <w:bottom w:val="single" w:sz="4" w:space="0" w:color="000000"/>
              <w:right w:val="single" w:sz="4" w:space="0" w:color="000000"/>
            </w:tcBorders>
          </w:tcPr>
          <w:p w:rsidR="004101E9" w:rsidRDefault="001573EB">
            <w:pPr>
              <w:pStyle w:val="TableParagraph"/>
              <w:kinsoku w:val="0"/>
              <w:overflowPunct w:val="0"/>
              <w:rPr>
                <w:rFonts w:ascii="Times New Roman" w:hAnsi="Times New Roman" w:cs="Times New Roman"/>
              </w:rPr>
            </w:pPr>
            <w:r>
              <w:rPr>
                <w:sz w:val="22"/>
                <w:szCs w:val="22"/>
              </w:rPr>
              <w:t>Planned Care Programme Board</w:t>
            </w:r>
          </w:p>
        </w:tc>
        <w:tc>
          <w:tcPr>
            <w:tcW w:w="3324" w:type="dxa"/>
            <w:tcBorders>
              <w:top w:val="single" w:sz="4" w:space="0" w:color="000000"/>
              <w:left w:val="single" w:sz="4" w:space="0" w:color="000000"/>
              <w:bottom w:val="single" w:sz="4" w:space="0" w:color="000000"/>
              <w:right w:val="single" w:sz="4" w:space="0" w:color="000000"/>
            </w:tcBorders>
          </w:tcPr>
          <w:p w:rsidR="004101E9" w:rsidRDefault="001573EB">
            <w:pPr>
              <w:pStyle w:val="TableParagraph"/>
              <w:kinsoku w:val="0"/>
              <w:overflowPunct w:val="0"/>
              <w:rPr>
                <w:rFonts w:ascii="Times New Roman" w:hAnsi="Times New Roman" w:cs="Times New Roman"/>
              </w:rPr>
            </w:pPr>
            <w:r>
              <w:rPr>
                <w:sz w:val="22"/>
                <w:szCs w:val="22"/>
              </w:rPr>
              <w:t>July 2015</w:t>
            </w:r>
          </w:p>
        </w:tc>
      </w:tr>
      <w:tr w:rsidR="004101E9">
        <w:trPr>
          <w:trHeight w:hRule="exact" w:val="264"/>
        </w:trPr>
        <w:tc>
          <w:tcPr>
            <w:tcW w:w="5922" w:type="dxa"/>
            <w:tcBorders>
              <w:top w:val="single" w:sz="4" w:space="0" w:color="000000"/>
              <w:left w:val="single" w:sz="4" w:space="0" w:color="000000"/>
              <w:bottom w:val="single" w:sz="4" w:space="0" w:color="000000"/>
              <w:right w:val="single" w:sz="4" w:space="0" w:color="000000"/>
            </w:tcBorders>
          </w:tcPr>
          <w:p w:rsidR="004101E9" w:rsidRDefault="001573EB">
            <w:pPr>
              <w:pStyle w:val="TableParagraph"/>
              <w:kinsoku w:val="0"/>
              <w:overflowPunct w:val="0"/>
              <w:spacing w:line="251" w:lineRule="exact"/>
              <w:rPr>
                <w:rFonts w:ascii="Times New Roman" w:hAnsi="Times New Roman" w:cs="Times New Roman"/>
              </w:rPr>
            </w:pPr>
            <w:r>
              <w:rPr>
                <w:sz w:val="22"/>
                <w:szCs w:val="22"/>
              </w:rPr>
              <w:t>GHNHSFT Leads</w:t>
            </w:r>
          </w:p>
        </w:tc>
        <w:tc>
          <w:tcPr>
            <w:tcW w:w="3324" w:type="dxa"/>
            <w:tcBorders>
              <w:top w:val="single" w:sz="4" w:space="0" w:color="000000"/>
              <w:left w:val="single" w:sz="4" w:space="0" w:color="000000"/>
              <w:bottom w:val="single" w:sz="4" w:space="0" w:color="000000"/>
              <w:right w:val="single" w:sz="4" w:space="0" w:color="000000"/>
            </w:tcBorders>
          </w:tcPr>
          <w:p w:rsidR="004101E9" w:rsidRDefault="001573EB">
            <w:pPr>
              <w:pStyle w:val="TableParagraph"/>
              <w:kinsoku w:val="0"/>
              <w:overflowPunct w:val="0"/>
              <w:spacing w:line="251" w:lineRule="exact"/>
              <w:rPr>
                <w:rFonts w:ascii="Times New Roman" w:hAnsi="Times New Roman" w:cs="Times New Roman"/>
              </w:rPr>
            </w:pPr>
            <w:r>
              <w:rPr>
                <w:sz w:val="22"/>
                <w:szCs w:val="22"/>
              </w:rPr>
              <w:t>May/June 2015</w:t>
            </w:r>
          </w:p>
        </w:tc>
      </w:tr>
      <w:tr w:rsidR="004101E9">
        <w:trPr>
          <w:trHeight w:hRule="exact" w:val="264"/>
        </w:trPr>
        <w:tc>
          <w:tcPr>
            <w:tcW w:w="5922" w:type="dxa"/>
            <w:tcBorders>
              <w:top w:val="single" w:sz="4" w:space="0" w:color="000000"/>
              <w:left w:val="single" w:sz="4" w:space="0" w:color="000000"/>
              <w:bottom w:val="single" w:sz="4" w:space="0" w:color="000000"/>
              <w:right w:val="single" w:sz="4" w:space="0" w:color="000000"/>
            </w:tcBorders>
          </w:tcPr>
          <w:p w:rsidR="004101E9" w:rsidRDefault="001573EB">
            <w:pPr>
              <w:pStyle w:val="TableParagraph"/>
              <w:kinsoku w:val="0"/>
              <w:overflowPunct w:val="0"/>
              <w:rPr>
                <w:rFonts w:ascii="Times New Roman" w:hAnsi="Times New Roman" w:cs="Times New Roman"/>
              </w:rPr>
            </w:pPr>
            <w:r>
              <w:rPr>
                <w:sz w:val="22"/>
                <w:szCs w:val="22"/>
              </w:rPr>
              <w:t>GP Membership (via What’s New This Week)</w:t>
            </w:r>
          </w:p>
        </w:tc>
        <w:tc>
          <w:tcPr>
            <w:tcW w:w="3324" w:type="dxa"/>
            <w:tcBorders>
              <w:top w:val="single" w:sz="4" w:space="0" w:color="000000"/>
              <w:left w:val="single" w:sz="4" w:space="0" w:color="000000"/>
              <w:bottom w:val="single" w:sz="4" w:space="0" w:color="000000"/>
              <w:right w:val="single" w:sz="4" w:space="0" w:color="000000"/>
            </w:tcBorders>
          </w:tcPr>
          <w:p w:rsidR="004101E9" w:rsidRDefault="001573EB">
            <w:pPr>
              <w:pStyle w:val="TableParagraph"/>
              <w:kinsoku w:val="0"/>
              <w:overflowPunct w:val="0"/>
              <w:rPr>
                <w:rFonts w:ascii="Times New Roman" w:hAnsi="Times New Roman" w:cs="Times New Roman"/>
              </w:rPr>
            </w:pPr>
            <w:r>
              <w:rPr>
                <w:sz w:val="22"/>
                <w:szCs w:val="22"/>
              </w:rPr>
              <w:t>July/August 2015</w:t>
            </w:r>
          </w:p>
        </w:tc>
      </w:tr>
      <w:tr w:rsidR="004101E9">
        <w:trPr>
          <w:trHeight w:hRule="exact" w:val="262"/>
        </w:trPr>
        <w:tc>
          <w:tcPr>
            <w:tcW w:w="5922" w:type="dxa"/>
            <w:tcBorders>
              <w:top w:val="single" w:sz="4" w:space="0" w:color="000000"/>
              <w:left w:val="single" w:sz="4" w:space="0" w:color="000000"/>
              <w:bottom w:val="single" w:sz="4" w:space="0" w:color="000000"/>
              <w:right w:val="single" w:sz="4" w:space="0" w:color="000000"/>
            </w:tcBorders>
            <w:shd w:val="clear" w:color="auto" w:fill="C4BA94"/>
          </w:tcPr>
          <w:p w:rsidR="004101E9" w:rsidRDefault="004101E9">
            <w:pPr>
              <w:rPr>
                <w:rFonts w:ascii="Times New Roman" w:hAnsi="Times New Roman" w:cs="Times New Roman"/>
              </w:rPr>
            </w:pPr>
          </w:p>
        </w:tc>
        <w:tc>
          <w:tcPr>
            <w:tcW w:w="3324" w:type="dxa"/>
            <w:tcBorders>
              <w:top w:val="single" w:sz="4" w:space="0" w:color="000000"/>
              <w:left w:val="single" w:sz="4" w:space="0" w:color="000000"/>
              <w:bottom w:val="single" w:sz="4" w:space="0" w:color="000000"/>
              <w:right w:val="single" w:sz="4" w:space="0" w:color="000000"/>
            </w:tcBorders>
            <w:shd w:val="clear" w:color="auto" w:fill="C4BA94"/>
          </w:tcPr>
          <w:p w:rsidR="004101E9" w:rsidRDefault="004101E9">
            <w:pPr>
              <w:rPr>
                <w:rFonts w:ascii="Times New Roman" w:hAnsi="Times New Roman" w:cs="Times New Roman"/>
              </w:rPr>
            </w:pPr>
          </w:p>
        </w:tc>
      </w:tr>
      <w:tr w:rsidR="004101E9">
        <w:trPr>
          <w:trHeight w:hRule="exact" w:val="266"/>
        </w:trPr>
        <w:tc>
          <w:tcPr>
            <w:tcW w:w="5922" w:type="dxa"/>
            <w:tcBorders>
              <w:top w:val="single" w:sz="4" w:space="0" w:color="000000"/>
              <w:left w:val="single" w:sz="4" w:space="0" w:color="000000"/>
              <w:bottom w:val="single" w:sz="4" w:space="0" w:color="000000"/>
              <w:right w:val="single" w:sz="4" w:space="0" w:color="000000"/>
            </w:tcBorders>
          </w:tcPr>
          <w:p w:rsidR="004101E9" w:rsidRDefault="001573EB">
            <w:pPr>
              <w:pStyle w:val="TableParagraph"/>
              <w:kinsoku w:val="0"/>
              <w:overflowPunct w:val="0"/>
              <w:spacing w:line="248" w:lineRule="exact"/>
              <w:rPr>
                <w:rFonts w:ascii="Times New Roman" w:hAnsi="Times New Roman" w:cs="Times New Roman"/>
              </w:rPr>
            </w:pPr>
            <w:r>
              <w:rPr>
                <w:sz w:val="22"/>
                <w:szCs w:val="22"/>
              </w:rPr>
              <w:t>Has the consultation included patient representatives?</w:t>
            </w:r>
          </w:p>
        </w:tc>
        <w:tc>
          <w:tcPr>
            <w:tcW w:w="3324" w:type="dxa"/>
            <w:tcBorders>
              <w:top w:val="single" w:sz="4" w:space="0" w:color="000000"/>
              <w:left w:val="single" w:sz="4" w:space="0" w:color="000000"/>
              <w:bottom w:val="single" w:sz="4" w:space="0" w:color="000000"/>
              <w:right w:val="single" w:sz="4" w:space="0" w:color="000000"/>
            </w:tcBorders>
          </w:tcPr>
          <w:p w:rsidR="004101E9" w:rsidRDefault="001573EB">
            <w:pPr>
              <w:pStyle w:val="TableParagraph"/>
              <w:kinsoku w:val="0"/>
              <w:overflowPunct w:val="0"/>
              <w:spacing w:line="248" w:lineRule="exact"/>
              <w:rPr>
                <w:rFonts w:ascii="Times New Roman" w:hAnsi="Times New Roman" w:cs="Times New Roman"/>
              </w:rPr>
            </w:pPr>
            <w:r>
              <w:rPr>
                <w:sz w:val="22"/>
                <w:szCs w:val="22"/>
              </w:rPr>
              <w:t>Yes</w:t>
            </w:r>
          </w:p>
        </w:tc>
      </w:tr>
    </w:tbl>
    <w:p w:rsidR="004101E9" w:rsidRDefault="004101E9">
      <w:pPr>
        <w:pStyle w:val="BodyText"/>
        <w:kinsoku w:val="0"/>
        <w:overflowPunct w:val="0"/>
        <w:spacing w:before="11"/>
        <w:rPr>
          <w:b/>
          <w:bCs/>
          <w:sz w:val="26"/>
          <w:szCs w:val="26"/>
        </w:rPr>
      </w:pPr>
    </w:p>
    <w:p w:rsidR="004101E9" w:rsidRDefault="001573EB">
      <w:pPr>
        <w:pStyle w:val="BodyText"/>
        <w:kinsoku w:val="0"/>
        <w:overflowPunct w:val="0"/>
        <w:spacing w:after="45"/>
        <w:ind w:left="1120"/>
        <w:rPr>
          <w:b/>
          <w:bCs/>
          <w:sz w:val="24"/>
          <w:szCs w:val="24"/>
        </w:rPr>
      </w:pPr>
      <w:r>
        <w:rPr>
          <w:b/>
          <w:bCs/>
          <w:sz w:val="24"/>
          <w:szCs w:val="24"/>
        </w:rPr>
        <w:t>Policy sign off</w:t>
      </w:r>
    </w:p>
    <w:tbl>
      <w:tblPr>
        <w:tblW w:w="0" w:type="auto"/>
        <w:tblInd w:w="1008" w:type="dxa"/>
        <w:tblLayout w:type="fixed"/>
        <w:tblCellMar>
          <w:left w:w="0" w:type="dxa"/>
          <w:right w:w="0" w:type="dxa"/>
        </w:tblCellMar>
        <w:tblLook w:val="0000" w:firstRow="0" w:lastRow="0" w:firstColumn="0" w:lastColumn="0" w:noHBand="0" w:noVBand="0"/>
      </w:tblPr>
      <w:tblGrid>
        <w:gridCol w:w="5922"/>
        <w:gridCol w:w="3324"/>
      </w:tblGrid>
      <w:tr w:rsidR="004101E9">
        <w:trPr>
          <w:trHeight w:hRule="exact" w:val="265"/>
        </w:trPr>
        <w:tc>
          <w:tcPr>
            <w:tcW w:w="5922" w:type="dxa"/>
            <w:tcBorders>
              <w:top w:val="single" w:sz="4" w:space="0" w:color="000000"/>
              <w:left w:val="single" w:sz="4" w:space="0" w:color="000000"/>
              <w:bottom w:val="single" w:sz="4" w:space="0" w:color="000000"/>
              <w:right w:val="single" w:sz="4" w:space="0" w:color="000000"/>
            </w:tcBorders>
          </w:tcPr>
          <w:p w:rsidR="004101E9" w:rsidRDefault="001573EB">
            <w:pPr>
              <w:pStyle w:val="TableParagraph"/>
              <w:kinsoku w:val="0"/>
              <w:overflowPunct w:val="0"/>
              <w:rPr>
                <w:rFonts w:ascii="Times New Roman" w:hAnsi="Times New Roman" w:cs="Times New Roman"/>
              </w:rPr>
            </w:pPr>
            <w:r>
              <w:rPr>
                <w:b/>
                <w:bCs/>
                <w:sz w:val="22"/>
                <w:szCs w:val="22"/>
              </w:rPr>
              <w:t>Reviewing Body</w:t>
            </w:r>
          </w:p>
        </w:tc>
        <w:tc>
          <w:tcPr>
            <w:tcW w:w="3324" w:type="dxa"/>
            <w:tcBorders>
              <w:top w:val="single" w:sz="4" w:space="0" w:color="000000"/>
              <w:left w:val="single" w:sz="4" w:space="0" w:color="000000"/>
              <w:bottom w:val="single" w:sz="4" w:space="0" w:color="000000"/>
              <w:right w:val="single" w:sz="4" w:space="0" w:color="000000"/>
            </w:tcBorders>
          </w:tcPr>
          <w:p w:rsidR="004101E9" w:rsidRDefault="001573EB">
            <w:pPr>
              <w:pStyle w:val="TableParagraph"/>
              <w:kinsoku w:val="0"/>
              <w:overflowPunct w:val="0"/>
              <w:rPr>
                <w:rFonts w:ascii="Times New Roman" w:hAnsi="Times New Roman" w:cs="Times New Roman"/>
              </w:rPr>
            </w:pPr>
            <w:r>
              <w:rPr>
                <w:b/>
                <w:bCs/>
                <w:sz w:val="22"/>
                <w:szCs w:val="22"/>
              </w:rPr>
              <w:t>Date of review</w:t>
            </w:r>
          </w:p>
        </w:tc>
      </w:tr>
      <w:tr w:rsidR="004101E9" w:rsidTr="000B492C">
        <w:trPr>
          <w:trHeight w:hRule="exact" w:val="550"/>
        </w:trPr>
        <w:tc>
          <w:tcPr>
            <w:tcW w:w="5922" w:type="dxa"/>
            <w:tcBorders>
              <w:top w:val="single" w:sz="4" w:space="0" w:color="000000"/>
              <w:left w:val="single" w:sz="4" w:space="0" w:color="000000"/>
              <w:bottom w:val="single" w:sz="4" w:space="0" w:color="000000"/>
              <w:right w:val="single" w:sz="4" w:space="0" w:color="000000"/>
            </w:tcBorders>
          </w:tcPr>
          <w:p w:rsidR="004101E9" w:rsidRDefault="001573EB">
            <w:pPr>
              <w:pStyle w:val="TableParagraph"/>
              <w:kinsoku w:val="0"/>
              <w:overflowPunct w:val="0"/>
              <w:rPr>
                <w:rFonts w:ascii="Times New Roman" w:hAnsi="Times New Roman" w:cs="Times New Roman"/>
              </w:rPr>
            </w:pPr>
            <w:r>
              <w:rPr>
                <w:sz w:val="22"/>
                <w:szCs w:val="22"/>
              </w:rPr>
              <w:t>Effective Clinical Commissioning Policy Group</w:t>
            </w:r>
          </w:p>
        </w:tc>
        <w:tc>
          <w:tcPr>
            <w:tcW w:w="3324" w:type="dxa"/>
            <w:tcBorders>
              <w:top w:val="single" w:sz="4" w:space="0" w:color="000000"/>
              <w:left w:val="single" w:sz="4" w:space="0" w:color="000000"/>
              <w:bottom w:val="single" w:sz="4" w:space="0" w:color="000000"/>
              <w:right w:val="single" w:sz="4" w:space="0" w:color="000000"/>
            </w:tcBorders>
          </w:tcPr>
          <w:p w:rsidR="004101E9" w:rsidRDefault="001573EB">
            <w:pPr>
              <w:pStyle w:val="TableParagraph"/>
              <w:kinsoku w:val="0"/>
              <w:overflowPunct w:val="0"/>
              <w:rPr>
                <w:sz w:val="22"/>
                <w:szCs w:val="22"/>
              </w:rPr>
            </w:pPr>
            <w:r>
              <w:rPr>
                <w:sz w:val="22"/>
                <w:szCs w:val="22"/>
              </w:rPr>
              <w:t>17</w:t>
            </w:r>
            <w:r>
              <w:rPr>
                <w:position w:val="10"/>
                <w:sz w:val="14"/>
                <w:szCs w:val="14"/>
              </w:rPr>
              <w:t xml:space="preserve">  </w:t>
            </w:r>
            <w:r>
              <w:rPr>
                <w:sz w:val="22"/>
                <w:szCs w:val="22"/>
              </w:rPr>
              <w:t>September 2015</w:t>
            </w:r>
          </w:p>
          <w:p w:rsidR="000B492C" w:rsidRDefault="000B492C">
            <w:pPr>
              <w:pStyle w:val="TableParagraph"/>
              <w:kinsoku w:val="0"/>
              <w:overflowPunct w:val="0"/>
              <w:rPr>
                <w:rFonts w:ascii="Times New Roman" w:hAnsi="Times New Roman" w:cs="Times New Roman"/>
              </w:rPr>
            </w:pPr>
            <w:r>
              <w:rPr>
                <w:sz w:val="22"/>
                <w:szCs w:val="22"/>
              </w:rPr>
              <w:t>31 August 2017</w:t>
            </w:r>
          </w:p>
        </w:tc>
      </w:tr>
      <w:tr w:rsidR="004101E9">
        <w:trPr>
          <w:trHeight w:hRule="exact" w:val="264"/>
        </w:trPr>
        <w:tc>
          <w:tcPr>
            <w:tcW w:w="5922" w:type="dxa"/>
            <w:tcBorders>
              <w:top w:val="single" w:sz="4" w:space="0" w:color="000000"/>
              <w:left w:val="single" w:sz="4" w:space="0" w:color="000000"/>
              <w:bottom w:val="single" w:sz="4" w:space="0" w:color="000000"/>
              <w:right w:val="single" w:sz="4" w:space="0" w:color="000000"/>
            </w:tcBorders>
          </w:tcPr>
          <w:p w:rsidR="004101E9" w:rsidRDefault="001573EB">
            <w:pPr>
              <w:pStyle w:val="TableParagraph"/>
              <w:kinsoku w:val="0"/>
              <w:overflowPunct w:val="0"/>
              <w:rPr>
                <w:rFonts w:ascii="Times New Roman" w:hAnsi="Times New Roman" w:cs="Times New Roman"/>
              </w:rPr>
            </w:pPr>
            <w:r>
              <w:rPr>
                <w:sz w:val="22"/>
                <w:szCs w:val="22"/>
              </w:rPr>
              <w:t>Integrated Governance and Quality Committee</w:t>
            </w:r>
          </w:p>
        </w:tc>
        <w:tc>
          <w:tcPr>
            <w:tcW w:w="3324" w:type="dxa"/>
            <w:tcBorders>
              <w:top w:val="single" w:sz="4" w:space="0" w:color="000000"/>
              <w:left w:val="single" w:sz="4" w:space="0" w:color="000000"/>
              <w:bottom w:val="single" w:sz="4" w:space="0" w:color="000000"/>
              <w:right w:val="single" w:sz="4" w:space="0" w:color="000000"/>
            </w:tcBorders>
          </w:tcPr>
          <w:p w:rsidR="004101E9" w:rsidRDefault="001573EB" w:rsidP="00FC2AF2">
            <w:pPr>
              <w:pStyle w:val="TableParagraph"/>
              <w:kinsoku w:val="0"/>
              <w:overflowPunct w:val="0"/>
              <w:rPr>
                <w:rFonts w:ascii="Times New Roman" w:hAnsi="Times New Roman" w:cs="Times New Roman"/>
              </w:rPr>
            </w:pPr>
            <w:r>
              <w:rPr>
                <w:sz w:val="22"/>
                <w:szCs w:val="22"/>
              </w:rPr>
              <w:t>3</w:t>
            </w:r>
            <w:r>
              <w:rPr>
                <w:position w:val="10"/>
                <w:sz w:val="14"/>
                <w:szCs w:val="14"/>
              </w:rPr>
              <w:t xml:space="preserve">  </w:t>
            </w:r>
            <w:r>
              <w:rPr>
                <w:sz w:val="22"/>
                <w:szCs w:val="22"/>
              </w:rPr>
              <w:t>March 2016</w:t>
            </w:r>
          </w:p>
        </w:tc>
      </w:tr>
    </w:tbl>
    <w:p w:rsidR="004101E9" w:rsidRDefault="004101E9"/>
    <w:p w:rsidR="002D5C94" w:rsidRDefault="002D5C94"/>
    <w:p w:rsidR="002D5C94" w:rsidRDefault="002D5C94"/>
    <w:p w:rsidR="002D5C94" w:rsidRDefault="002D5C94" w:rsidP="002D5C94">
      <w:pPr>
        <w:rPr>
          <w:b/>
        </w:rPr>
      </w:pPr>
      <w:r>
        <w:t xml:space="preserve">               </w:t>
      </w:r>
      <w:r>
        <w:rPr>
          <w:b/>
        </w:rPr>
        <w:t>Version Control</w:t>
      </w:r>
    </w:p>
    <w:p w:rsidR="002D5C94" w:rsidRDefault="002D5C94" w:rsidP="002D5C94">
      <w:pPr>
        <w:rPr>
          <w:b/>
        </w:rPr>
      </w:pPr>
    </w:p>
    <w:tbl>
      <w:tblPr>
        <w:tblStyle w:val="TableGrid"/>
        <w:tblW w:w="0" w:type="auto"/>
        <w:tblInd w:w="1101" w:type="dxa"/>
        <w:tblLook w:val="04A0" w:firstRow="1" w:lastRow="0" w:firstColumn="1" w:lastColumn="0" w:noHBand="0" w:noVBand="1"/>
      </w:tblPr>
      <w:tblGrid>
        <w:gridCol w:w="1134"/>
        <w:gridCol w:w="2976"/>
        <w:gridCol w:w="1418"/>
        <w:gridCol w:w="3685"/>
      </w:tblGrid>
      <w:tr w:rsidR="002D5C94" w:rsidTr="0019017F">
        <w:tc>
          <w:tcPr>
            <w:tcW w:w="1134" w:type="dxa"/>
            <w:tcBorders>
              <w:top w:val="single" w:sz="4" w:space="0" w:color="auto"/>
              <w:left w:val="single" w:sz="4" w:space="0" w:color="auto"/>
              <w:bottom w:val="single" w:sz="4" w:space="0" w:color="auto"/>
              <w:right w:val="single" w:sz="4" w:space="0" w:color="auto"/>
            </w:tcBorders>
            <w:hideMark/>
          </w:tcPr>
          <w:p w:rsidR="002D5C94" w:rsidRDefault="002D5C94">
            <w:pPr>
              <w:spacing w:line="276" w:lineRule="auto"/>
              <w:rPr>
                <w:b/>
                <w:sz w:val="22"/>
                <w:szCs w:val="22"/>
                <w:lang w:eastAsia="en-US"/>
              </w:rPr>
            </w:pPr>
            <w:r>
              <w:rPr>
                <w:b/>
              </w:rPr>
              <w:t>Version No</w:t>
            </w:r>
          </w:p>
        </w:tc>
        <w:tc>
          <w:tcPr>
            <w:tcW w:w="2976" w:type="dxa"/>
            <w:tcBorders>
              <w:top w:val="single" w:sz="4" w:space="0" w:color="auto"/>
              <w:left w:val="single" w:sz="4" w:space="0" w:color="auto"/>
              <w:bottom w:val="single" w:sz="4" w:space="0" w:color="auto"/>
              <w:right w:val="single" w:sz="4" w:space="0" w:color="auto"/>
            </w:tcBorders>
            <w:hideMark/>
          </w:tcPr>
          <w:p w:rsidR="002D5C94" w:rsidRDefault="002D5C94">
            <w:pPr>
              <w:spacing w:line="276" w:lineRule="auto"/>
              <w:rPr>
                <w:b/>
                <w:sz w:val="22"/>
                <w:szCs w:val="22"/>
                <w:lang w:eastAsia="en-US"/>
              </w:rPr>
            </w:pPr>
            <w:r>
              <w:rPr>
                <w:b/>
              </w:rPr>
              <w:t>Type of Change</w:t>
            </w:r>
          </w:p>
        </w:tc>
        <w:tc>
          <w:tcPr>
            <w:tcW w:w="1418" w:type="dxa"/>
            <w:tcBorders>
              <w:top w:val="single" w:sz="4" w:space="0" w:color="auto"/>
              <w:left w:val="single" w:sz="4" w:space="0" w:color="auto"/>
              <w:bottom w:val="single" w:sz="4" w:space="0" w:color="auto"/>
              <w:right w:val="single" w:sz="4" w:space="0" w:color="auto"/>
            </w:tcBorders>
            <w:hideMark/>
          </w:tcPr>
          <w:p w:rsidR="002D5C94" w:rsidRDefault="002D5C94">
            <w:pPr>
              <w:spacing w:line="276" w:lineRule="auto"/>
              <w:rPr>
                <w:b/>
                <w:sz w:val="22"/>
                <w:szCs w:val="22"/>
                <w:lang w:eastAsia="en-US"/>
              </w:rPr>
            </w:pPr>
            <w:r>
              <w:rPr>
                <w:b/>
              </w:rPr>
              <w:t xml:space="preserve">Date </w:t>
            </w:r>
          </w:p>
        </w:tc>
        <w:tc>
          <w:tcPr>
            <w:tcW w:w="3685" w:type="dxa"/>
            <w:tcBorders>
              <w:top w:val="single" w:sz="4" w:space="0" w:color="auto"/>
              <w:left w:val="single" w:sz="4" w:space="0" w:color="auto"/>
              <w:bottom w:val="single" w:sz="4" w:space="0" w:color="auto"/>
              <w:right w:val="single" w:sz="4" w:space="0" w:color="auto"/>
            </w:tcBorders>
            <w:hideMark/>
          </w:tcPr>
          <w:p w:rsidR="002D5C94" w:rsidRDefault="002D5C94">
            <w:pPr>
              <w:spacing w:line="276" w:lineRule="auto"/>
              <w:rPr>
                <w:b/>
                <w:sz w:val="22"/>
                <w:szCs w:val="22"/>
                <w:lang w:eastAsia="en-US"/>
              </w:rPr>
            </w:pPr>
            <w:r>
              <w:rPr>
                <w:b/>
              </w:rPr>
              <w:t>Description of Change</w:t>
            </w:r>
          </w:p>
        </w:tc>
      </w:tr>
      <w:tr w:rsidR="002D5C94" w:rsidTr="0019017F">
        <w:tc>
          <w:tcPr>
            <w:tcW w:w="1134" w:type="dxa"/>
            <w:tcBorders>
              <w:top w:val="single" w:sz="4" w:space="0" w:color="auto"/>
              <w:left w:val="single" w:sz="4" w:space="0" w:color="auto"/>
              <w:bottom w:val="single" w:sz="4" w:space="0" w:color="auto"/>
              <w:right w:val="single" w:sz="4" w:space="0" w:color="auto"/>
            </w:tcBorders>
          </w:tcPr>
          <w:p w:rsidR="002D5C94" w:rsidRPr="0019017F" w:rsidRDefault="00FC2AF2">
            <w:pPr>
              <w:spacing w:line="276" w:lineRule="auto"/>
              <w:rPr>
                <w:sz w:val="22"/>
                <w:szCs w:val="22"/>
                <w:lang w:eastAsia="en-US"/>
              </w:rPr>
            </w:pPr>
            <w:r w:rsidRPr="0019017F">
              <w:rPr>
                <w:sz w:val="22"/>
                <w:szCs w:val="22"/>
                <w:lang w:eastAsia="en-US"/>
              </w:rPr>
              <w:t>1</w:t>
            </w:r>
          </w:p>
        </w:tc>
        <w:tc>
          <w:tcPr>
            <w:tcW w:w="2976" w:type="dxa"/>
            <w:tcBorders>
              <w:top w:val="single" w:sz="4" w:space="0" w:color="auto"/>
              <w:left w:val="single" w:sz="4" w:space="0" w:color="auto"/>
              <w:bottom w:val="single" w:sz="4" w:space="0" w:color="auto"/>
              <w:right w:val="single" w:sz="4" w:space="0" w:color="auto"/>
            </w:tcBorders>
          </w:tcPr>
          <w:p w:rsidR="002D5C94" w:rsidRPr="0019017F" w:rsidRDefault="002D5C94">
            <w:pPr>
              <w:spacing w:line="276" w:lineRule="auto"/>
              <w:rPr>
                <w:sz w:val="22"/>
                <w:szCs w:val="22"/>
                <w:lang w:eastAsia="en-US"/>
              </w:rPr>
            </w:pPr>
          </w:p>
        </w:tc>
        <w:tc>
          <w:tcPr>
            <w:tcW w:w="1418" w:type="dxa"/>
            <w:tcBorders>
              <w:top w:val="single" w:sz="4" w:space="0" w:color="auto"/>
              <w:left w:val="single" w:sz="4" w:space="0" w:color="auto"/>
              <w:bottom w:val="single" w:sz="4" w:space="0" w:color="auto"/>
              <w:right w:val="single" w:sz="4" w:space="0" w:color="auto"/>
            </w:tcBorders>
          </w:tcPr>
          <w:p w:rsidR="002D5C94" w:rsidRPr="0019017F" w:rsidRDefault="00FC2AF2">
            <w:pPr>
              <w:spacing w:line="276" w:lineRule="auto"/>
              <w:rPr>
                <w:sz w:val="22"/>
                <w:szCs w:val="22"/>
                <w:lang w:eastAsia="en-US"/>
              </w:rPr>
            </w:pPr>
            <w:r w:rsidRPr="0019017F">
              <w:rPr>
                <w:sz w:val="22"/>
                <w:szCs w:val="22"/>
                <w:lang w:eastAsia="en-US"/>
              </w:rPr>
              <w:t>April 2016</w:t>
            </w:r>
          </w:p>
        </w:tc>
        <w:tc>
          <w:tcPr>
            <w:tcW w:w="3685" w:type="dxa"/>
            <w:tcBorders>
              <w:top w:val="single" w:sz="4" w:space="0" w:color="auto"/>
              <w:left w:val="single" w:sz="4" w:space="0" w:color="auto"/>
              <w:bottom w:val="single" w:sz="4" w:space="0" w:color="auto"/>
              <w:right w:val="single" w:sz="4" w:space="0" w:color="auto"/>
            </w:tcBorders>
          </w:tcPr>
          <w:p w:rsidR="002D5C94" w:rsidRPr="0019017F" w:rsidRDefault="00FC2AF2">
            <w:pPr>
              <w:spacing w:line="276" w:lineRule="auto"/>
              <w:rPr>
                <w:sz w:val="22"/>
                <w:szCs w:val="22"/>
                <w:lang w:eastAsia="en-US"/>
              </w:rPr>
            </w:pPr>
            <w:r w:rsidRPr="0019017F">
              <w:rPr>
                <w:sz w:val="22"/>
                <w:szCs w:val="22"/>
                <w:lang w:eastAsia="en-US"/>
              </w:rPr>
              <w:t>Initial policy</w:t>
            </w:r>
          </w:p>
        </w:tc>
      </w:tr>
      <w:tr w:rsidR="002D5C94" w:rsidTr="0019017F">
        <w:tc>
          <w:tcPr>
            <w:tcW w:w="1134" w:type="dxa"/>
            <w:tcBorders>
              <w:top w:val="single" w:sz="4" w:space="0" w:color="auto"/>
              <w:left w:val="single" w:sz="4" w:space="0" w:color="auto"/>
              <w:bottom w:val="single" w:sz="4" w:space="0" w:color="auto"/>
              <w:right w:val="single" w:sz="4" w:space="0" w:color="auto"/>
            </w:tcBorders>
          </w:tcPr>
          <w:p w:rsidR="002D5C94" w:rsidRPr="0019017F" w:rsidRDefault="0019017F">
            <w:pPr>
              <w:spacing w:line="276" w:lineRule="auto"/>
              <w:rPr>
                <w:sz w:val="22"/>
                <w:szCs w:val="22"/>
                <w:lang w:eastAsia="en-US"/>
              </w:rPr>
            </w:pPr>
            <w:r w:rsidRPr="0019017F">
              <w:rPr>
                <w:sz w:val="22"/>
                <w:szCs w:val="22"/>
                <w:lang w:eastAsia="en-US"/>
              </w:rPr>
              <w:t>2</w:t>
            </w:r>
          </w:p>
        </w:tc>
        <w:tc>
          <w:tcPr>
            <w:tcW w:w="2976" w:type="dxa"/>
            <w:tcBorders>
              <w:top w:val="single" w:sz="4" w:space="0" w:color="auto"/>
              <w:left w:val="single" w:sz="4" w:space="0" w:color="auto"/>
              <w:bottom w:val="single" w:sz="4" w:space="0" w:color="auto"/>
              <w:right w:val="single" w:sz="4" w:space="0" w:color="auto"/>
            </w:tcBorders>
          </w:tcPr>
          <w:p w:rsidR="002D5C94" w:rsidRPr="0019017F" w:rsidRDefault="0019017F">
            <w:pPr>
              <w:spacing w:line="276" w:lineRule="auto"/>
              <w:rPr>
                <w:sz w:val="22"/>
                <w:szCs w:val="22"/>
                <w:lang w:eastAsia="en-US"/>
              </w:rPr>
            </w:pPr>
            <w:r w:rsidRPr="0019017F">
              <w:rPr>
                <w:sz w:val="22"/>
                <w:szCs w:val="22"/>
                <w:lang w:eastAsia="en-US"/>
              </w:rPr>
              <w:t>Date</w:t>
            </w:r>
          </w:p>
        </w:tc>
        <w:tc>
          <w:tcPr>
            <w:tcW w:w="1418" w:type="dxa"/>
            <w:tcBorders>
              <w:top w:val="single" w:sz="4" w:space="0" w:color="auto"/>
              <w:left w:val="single" w:sz="4" w:space="0" w:color="auto"/>
              <w:bottom w:val="single" w:sz="4" w:space="0" w:color="auto"/>
              <w:right w:val="single" w:sz="4" w:space="0" w:color="auto"/>
            </w:tcBorders>
          </w:tcPr>
          <w:p w:rsidR="002D5C94" w:rsidRPr="0019017F" w:rsidRDefault="002D5C94">
            <w:pPr>
              <w:spacing w:line="276" w:lineRule="auto"/>
              <w:rPr>
                <w:sz w:val="22"/>
                <w:szCs w:val="22"/>
                <w:lang w:eastAsia="en-US"/>
              </w:rPr>
            </w:pPr>
          </w:p>
        </w:tc>
        <w:tc>
          <w:tcPr>
            <w:tcW w:w="3685" w:type="dxa"/>
            <w:tcBorders>
              <w:top w:val="single" w:sz="4" w:space="0" w:color="auto"/>
              <w:left w:val="single" w:sz="4" w:space="0" w:color="auto"/>
              <w:bottom w:val="single" w:sz="4" w:space="0" w:color="auto"/>
              <w:right w:val="single" w:sz="4" w:space="0" w:color="auto"/>
            </w:tcBorders>
          </w:tcPr>
          <w:p w:rsidR="002D5C94" w:rsidRPr="0019017F" w:rsidRDefault="0019017F">
            <w:pPr>
              <w:spacing w:line="276" w:lineRule="auto"/>
              <w:rPr>
                <w:sz w:val="22"/>
                <w:szCs w:val="22"/>
                <w:lang w:eastAsia="en-US"/>
              </w:rPr>
            </w:pPr>
            <w:r w:rsidRPr="0019017F">
              <w:rPr>
                <w:sz w:val="22"/>
                <w:szCs w:val="22"/>
                <w:lang w:eastAsia="en-US"/>
              </w:rPr>
              <w:t>Review date changed to Aug 2019</w:t>
            </w:r>
          </w:p>
        </w:tc>
      </w:tr>
      <w:tr w:rsidR="002D5C94" w:rsidTr="0019017F">
        <w:tc>
          <w:tcPr>
            <w:tcW w:w="1134" w:type="dxa"/>
            <w:tcBorders>
              <w:top w:val="single" w:sz="4" w:space="0" w:color="auto"/>
              <w:left w:val="single" w:sz="4" w:space="0" w:color="auto"/>
              <w:bottom w:val="single" w:sz="4" w:space="0" w:color="auto"/>
              <w:right w:val="single" w:sz="4" w:space="0" w:color="auto"/>
            </w:tcBorders>
          </w:tcPr>
          <w:p w:rsidR="002D5C94" w:rsidRPr="0019017F" w:rsidRDefault="0019017F">
            <w:pPr>
              <w:spacing w:line="276" w:lineRule="auto"/>
              <w:rPr>
                <w:sz w:val="22"/>
                <w:szCs w:val="22"/>
                <w:lang w:eastAsia="en-US"/>
              </w:rPr>
            </w:pPr>
            <w:r w:rsidRPr="0019017F">
              <w:rPr>
                <w:sz w:val="22"/>
                <w:szCs w:val="22"/>
                <w:lang w:eastAsia="en-US"/>
              </w:rPr>
              <w:t>3</w:t>
            </w:r>
          </w:p>
        </w:tc>
        <w:tc>
          <w:tcPr>
            <w:tcW w:w="2976" w:type="dxa"/>
            <w:tcBorders>
              <w:top w:val="single" w:sz="4" w:space="0" w:color="auto"/>
              <w:left w:val="single" w:sz="4" w:space="0" w:color="auto"/>
              <w:bottom w:val="single" w:sz="4" w:space="0" w:color="auto"/>
              <w:right w:val="single" w:sz="4" w:space="0" w:color="auto"/>
            </w:tcBorders>
          </w:tcPr>
          <w:p w:rsidR="002D5C94" w:rsidRPr="0019017F" w:rsidRDefault="0019017F">
            <w:pPr>
              <w:spacing w:line="276" w:lineRule="auto"/>
              <w:rPr>
                <w:sz w:val="22"/>
                <w:szCs w:val="22"/>
                <w:lang w:eastAsia="en-US"/>
              </w:rPr>
            </w:pPr>
            <w:r w:rsidRPr="0019017F">
              <w:rPr>
                <w:sz w:val="22"/>
                <w:szCs w:val="22"/>
                <w:lang w:eastAsia="en-US"/>
              </w:rPr>
              <w:t>Date</w:t>
            </w:r>
          </w:p>
        </w:tc>
        <w:tc>
          <w:tcPr>
            <w:tcW w:w="1418" w:type="dxa"/>
            <w:tcBorders>
              <w:top w:val="single" w:sz="4" w:space="0" w:color="auto"/>
              <w:left w:val="single" w:sz="4" w:space="0" w:color="auto"/>
              <w:bottom w:val="single" w:sz="4" w:space="0" w:color="auto"/>
              <w:right w:val="single" w:sz="4" w:space="0" w:color="auto"/>
            </w:tcBorders>
          </w:tcPr>
          <w:p w:rsidR="002D5C94" w:rsidRPr="0019017F" w:rsidRDefault="0019017F">
            <w:pPr>
              <w:spacing w:line="276" w:lineRule="auto"/>
              <w:rPr>
                <w:sz w:val="22"/>
                <w:szCs w:val="22"/>
                <w:lang w:eastAsia="en-US"/>
              </w:rPr>
            </w:pPr>
            <w:r w:rsidRPr="0019017F">
              <w:rPr>
                <w:sz w:val="22"/>
                <w:szCs w:val="22"/>
                <w:lang w:eastAsia="en-US"/>
              </w:rPr>
              <w:t>Sept 2019</w:t>
            </w:r>
          </w:p>
        </w:tc>
        <w:tc>
          <w:tcPr>
            <w:tcW w:w="3685" w:type="dxa"/>
            <w:tcBorders>
              <w:top w:val="single" w:sz="4" w:space="0" w:color="auto"/>
              <w:left w:val="single" w:sz="4" w:space="0" w:color="auto"/>
              <w:bottom w:val="single" w:sz="4" w:space="0" w:color="auto"/>
              <w:right w:val="single" w:sz="4" w:space="0" w:color="auto"/>
            </w:tcBorders>
          </w:tcPr>
          <w:p w:rsidR="002D5C94" w:rsidRPr="0019017F" w:rsidRDefault="0019017F">
            <w:pPr>
              <w:spacing w:line="276" w:lineRule="auto"/>
              <w:rPr>
                <w:sz w:val="22"/>
                <w:szCs w:val="22"/>
                <w:lang w:eastAsia="en-US"/>
              </w:rPr>
            </w:pPr>
            <w:r>
              <w:rPr>
                <w:sz w:val="22"/>
                <w:szCs w:val="22"/>
                <w:lang w:eastAsia="en-US"/>
              </w:rPr>
              <w:t>Review date changed to Sept 2022</w:t>
            </w:r>
          </w:p>
        </w:tc>
      </w:tr>
    </w:tbl>
    <w:p w:rsidR="002D5C94" w:rsidRDefault="002D5C94" w:rsidP="002D5C94">
      <w:pPr>
        <w:ind w:right="174"/>
      </w:pPr>
    </w:p>
    <w:sectPr w:rsidR="002D5C94">
      <w:pgSz w:w="11920" w:h="16850"/>
      <w:pgMar w:top="280" w:right="1220" w:bottom="1180" w:left="320" w:header="0" w:footer="991" w:gutter="0"/>
      <w:cols w:space="720" w:equalWidth="0">
        <w:col w:w="1038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01E9" w:rsidRDefault="001573EB">
      <w:r>
        <w:separator/>
      </w:r>
    </w:p>
  </w:endnote>
  <w:endnote w:type="continuationSeparator" w:id="0">
    <w:p w:rsidR="004101E9" w:rsidRDefault="001573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1E9" w:rsidRDefault="001573EB">
    <w:pPr>
      <w:pStyle w:val="BodyText"/>
      <w:kinsoku w:val="0"/>
      <w:overflowPunct w:val="0"/>
      <w:spacing w:line="14" w:lineRule="auto"/>
      <w:rPr>
        <w:rFonts w:ascii="Times New Roman" w:hAnsi="Times New Roman" w:cs="Times New Roman"/>
        <w:sz w:val="20"/>
        <w:szCs w:val="20"/>
      </w:rPr>
    </w:pPr>
    <w:r>
      <w:rPr>
        <w:noProof/>
      </w:rPr>
      <mc:AlternateContent>
        <mc:Choice Requires="wps">
          <w:drawing>
            <wp:anchor distT="0" distB="0" distL="114300" distR="114300" simplePos="0" relativeHeight="251659264" behindDoc="1" locked="0" layoutInCell="0" allowOverlap="1" wp14:anchorId="61AA3D9B" wp14:editId="5B0A3F2B">
              <wp:simplePos x="0" y="0"/>
              <wp:positionH relativeFrom="page">
                <wp:posOffset>3721100</wp:posOffset>
              </wp:positionH>
              <wp:positionV relativeFrom="page">
                <wp:posOffset>9925050</wp:posOffset>
              </wp:positionV>
              <wp:extent cx="12192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01E9" w:rsidRDefault="001573EB">
                          <w:pPr>
                            <w:pStyle w:val="BodyText"/>
                            <w:kinsoku w:val="0"/>
                            <w:overflowPunct w:val="0"/>
                            <w:spacing w:line="245" w:lineRule="exact"/>
                            <w:ind w:left="40"/>
                            <w:rPr>
                              <w:rFonts w:ascii="Calibri" w:hAnsi="Calibri" w:cs="Calibri"/>
                            </w:rPr>
                          </w:pPr>
                          <w:r>
                            <w:rPr>
                              <w:rFonts w:ascii="Calibri" w:hAnsi="Calibri" w:cs="Calibri"/>
                            </w:rPr>
                            <w:fldChar w:fldCharType="begin"/>
                          </w:r>
                          <w:r>
                            <w:rPr>
                              <w:rFonts w:ascii="Calibri" w:hAnsi="Calibri" w:cs="Calibri"/>
                            </w:rPr>
                            <w:instrText xml:space="preserve"> PAGE </w:instrText>
                          </w:r>
                          <w:r>
                            <w:rPr>
                              <w:rFonts w:ascii="Calibri" w:hAnsi="Calibri" w:cs="Calibri"/>
                            </w:rPr>
                            <w:fldChar w:fldCharType="separate"/>
                          </w:r>
                          <w:r w:rsidR="0019017F">
                            <w:rPr>
                              <w:rFonts w:ascii="Calibri" w:hAnsi="Calibri" w:cs="Calibri"/>
                              <w:noProof/>
                            </w:rPr>
                            <w:t>2</w:t>
                          </w:r>
                          <w:r>
                            <w:rPr>
                              <w:rFonts w:ascii="Calibri" w:hAnsi="Calibri" w:cs="Calibri"/>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4" type="#_x0000_t202" style="position:absolute;margin-left:293pt;margin-top:781.5pt;width:9.6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" o:allowincell="f" filled="f" stroked="f">
              <v:textbox inset="0,0,0,0">
                <w:txbxContent>
                  <w:p w:rsidR="004101E9" w:rsidRDefault="001573EB">
                    <w:pPr>
                      <w:pStyle w:val="BodyText"/>
                      <w:kinsoku w:val="0"/>
                      <w:overflowPunct w:val="0"/>
                      <w:spacing w:line="245" w:lineRule="exact"/>
                      <w:ind w:left="40"/>
                      <w:rPr>
                        <w:rFonts w:ascii="Calibri" w:hAnsi="Calibri" w:cs="Calibri"/>
                      </w:rPr>
                    </w:pPr>
                    <w:r>
                      <w:rPr>
                        <w:rFonts w:ascii="Calibri" w:hAnsi="Calibri" w:cs="Calibri"/>
                      </w:rPr>
                      <w:fldChar w:fldCharType="begin"/>
                    </w:r>
                    <w:r>
                      <w:rPr>
                        <w:rFonts w:ascii="Calibri" w:hAnsi="Calibri" w:cs="Calibri"/>
                      </w:rPr>
                      <w:instrText xml:space="preserve"> PAGE </w:instrText>
                    </w:r>
                    <w:r>
                      <w:rPr>
                        <w:rFonts w:ascii="Calibri" w:hAnsi="Calibri" w:cs="Calibri"/>
                      </w:rPr>
                      <w:fldChar w:fldCharType="separate"/>
                    </w:r>
                    <w:r w:rsidR="0019017F">
                      <w:rPr>
                        <w:rFonts w:ascii="Calibri" w:hAnsi="Calibri" w:cs="Calibri"/>
                        <w:noProof/>
                      </w:rPr>
                      <w:t>2</w:t>
                    </w:r>
                    <w:r>
                      <w:rPr>
                        <w:rFonts w:ascii="Calibri" w:hAnsi="Calibri" w:cs="Calibri"/>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01E9" w:rsidRDefault="001573EB">
      <w:r>
        <w:separator/>
      </w:r>
    </w:p>
  </w:footnote>
  <w:footnote w:type="continuationSeparator" w:id="0">
    <w:p w:rsidR="004101E9" w:rsidRDefault="001573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numFmt w:val="bullet"/>
      <w:lvlText w:val=""/>
      <w:lvlJc w:val="left"/>
      <w:pPr>
        <w:ind w:left="719" w:hanging="360"/>
      </w:pPr>
      <w:rPr>
        <w:rFonts w:ascii="Symbol" w:hAnsi="Symbol" w:cs="Symbol"/>
        <w:b w:val="0"/>
        <w:bCs w:val="0"/>
        <w:w w:val="100"/>
        <w:sz w:val="22"/>
        <w:szCs w:val="22"/>
      </w:rPr>
    </w:lvl>
    <w:lvl w:ilvl="1">
      <w:numFmt w:val="bullet"/>
      <w:lvlText w:val="•"/>
      <w:lvlJc w:val="left"/>
      <w:pPr>
        <w:ind w:left="1478" w:hanging="360"/>
      </w:pPr>
    </w:lvl>
    <w:lvl w:ilvl="2">
      <w:numFmt w:val="bullet"/>
      <w:lvlText w:val="•"/>
      <w:lvlJc w:val="left"/>
      <w:pPr>
        <w:ind w:left="2237" w:hanging="360"/>
      </w:pPr>
    </w:lvl>
    <w:lvl w:ilvl="3">
      <w:numFmt w:val="bullet"/>
      <w:lvlText w:val="•"/>
      <w:lvlJc w:val="left"/>
      <w:pPr>
        <w:ind w:left="2996" w:hanging="360"/>
      </w:pPr>
    </w:lvl>
    <w:lvl w:ilvl="4">
      <w:numFmt w:val="bullet"/>
      <w:lvlText w:val="•"/>
      <w:lvlJc w:val="left"/>
      <w:pPr>
        <w:ind w:left="3754" w:hanging="360"/>
      </w:pPr>
    </w:lvl>
    <w:lvl w:ilvl="5">
      <w:numFmt w:val="bullet"/>
      <w:lvlText w:val="•"/>
      <w:lvlJc w:val="left"/>
      <w:pPr>
        <w:ind w:left="4513" w:hanging="360"/>
      </w:pPr>
    </w:lvl>
    <w:lvl w:ilvl="6">
      <w:numFmt w:val="bullet"/>
      <w:lvlText w:val="•"/>
      <w:lvlJc w:val="left"/>
      <w:pPr>
        <w:ind w:left="5272" w:hanging="360"/>
      </w:pPr>
    </w:lvl>
    <w:lvl w:ilvl="7">
      <w:numFmt w:val="bullet"/>
      <w:lvlText w:val="•"/>
      <w:lvlJc w:val="left"/>
      <w:pPr>
        <w:ind w:left="6030" w:hanging="360"/>
      </w:pPr>
    </w:lvl>
    <w:lvl w:ilvl="8">
      <w:numFmt w:val="bullet"/>
      <w:lvlText w:val="•"/>
      <w:lvlJc w:val="left"/>
      <w:pPr>
        <w:ind w:left="6789" w:hanging="360"/>
      </w:pPr>
    </w:lvl>
  </w:abstractNum>
  <w:abstractNum w:abstractNumId="1">
    <w:nsid w:val="127C5CC9"/>
    <w:multiLevelType w:val="hybridMultilevel"/>
    <w:tmpl w:val="C64A8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23F0640"/>
    <w:multiLevelType w:val="hybridMultilevel"/>
    <w:tmpl w:val="DAF21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AB25B87"/>
    <w:multiLevelType w:val="hybridMultilevel"/>
    <w:tmpl w:val="263657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73211951"/>
    <w:multiLevelType w:val="hybridMultilevel"/>
    <w:tmpl w:val="D81C6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2"/>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12289"/>
  </w:hdrShapeDefaults>
  <w:footnotePr>
    <w:footnote w:id="-1"/>
    <w:footnote w:id="0"/>
  </w:footnotePr>
  <w:endnotePr>
    <w:endnote w:id="-1"/>
    <w:endnote w:id="0"/>
  </w:endnotePr>
  <w:compat>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3EB"/>
    <w:rsid w:val="000B492C"/>
    <w:rsid w:val="000E7CEB"/>
    <w:rsid w:val="00151BFF"/>
    <w:rsid w:val="001573EB"/>
    <w:rsid w:val="0019017F"/>
    <w:rsid w:val="001E06E4"/>
    <w:rsid w:val="002D5C94"/>
    <w:rsid w:val="004101E9"/>
    <w:rsid w:val="00F670C6"/>
    <w:rsid w:val="00FC2A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autoSpaceDE w:val="0"/>
      <w:autoSpaceDN w:val="0"/>
      <w:adjustRightInd w:val="0"/>
      <w:spacing w:after="0" w:line="240" w:lineRule="auto"/>
    </w:pPr>
    <w:rPr>
      <w:rFonts w:ascii="Arial" w:hAnsi="Arial" w:cs="Arial"/>
      <w:sz w:val="24"/>
      <w:szCs w:val="24"/>
    </w:rPr>
  </w:style>
  <w:style w:type="paragraph" w:styleId="Heading1">
    <w:name w:val="heading 1"/>
    <w:basedOn w:val="Normal"/>
    <w:next w:val="Normal"/>
    <w:link w:val="Heading1Char"/>
    <w:uiPriority w:val="1"/>
    <w:qFormat/>
    <w:pPr>
      <w:ind w:left="110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2"/>
      <w:szCs w:val="22"/>
    </w:rPr>
  </w:style>
  <w:style w:type="character" w:customStyle="1" w:styleId="BodyTextChar">
    <w:name w:val="Body Text Char"/>
    <w:basedOn w:val="DefaultParagraphFont"/>
    <w:link w:val="BodyText"/>
    <w:uiPriority w:val="99"/>
    <w:semiHidden/>
    <w:rPr>
      <w:rFonts w:ascii="Arial" w:hAnsi="Arial" w:cs="Arial"/>
      <w:sz w:val="24"/>
      <w:szCs w:val="24"/>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paragraph" w:styleId="ListParagraph">
    <w:name w:val="List Paragraph"/>
    <w:basedOn w:val="Normal"/>
    <w:uiPriority w:val="1"/>
    <w:qFormat/>
    <w:rPr>
      <w:rFonts w:ascii="Times New Roman" w:hAnsi="Times New Roman" w:cs="Times New Roman"/>
    </w:rPr>
  </w:style>
  <w:style w:type="paragraph" w:customStyle="1" w:styleId="TableParagraph">
    <w:name w:val="Table Paragraph"/>
    <w:basedOn w:val="Normal"/>
    <w:uiPriority w:val="1"/>
    <w:qFormat/>
    <w:pPr>
      <w:spacing w:line="246" w:lineRule="exact"/>
      <w:ind w:left="103"/>
    </w:pPr>
  </w:style>
  <w:style w:type="paragraph" w:styleId="BalloonText">
    <w:name w:val="Balloon Text"/>
    <w:basedOn w:val="Normal"/>
    <w:link w:val="BalloonTextChar"/>
    <w:uiPriority w:val="99"/>
    <w:semiHidden/>
    <w:unhideWhenUsed/>
    <w:rsid w:val="00F670C6"/>
    <w:rPr>
      <w:rFonts w:ascii="Tahoma" w:hAnsi="Tahoma" w:cs="Tahoma"/>
      <w:sz w:val="16"/>
      <w:szCs w:val="16"/>
    </w:rPr>
  </w:style>
  <w:style w:type="character" w:customStyle="1" w:styleId="BalloonTextChar">
    <w:name w:val="Balloon Text Char"/>
    <w:basedOn w:val="DefaultParagraphFont"/>
    <w:link w:val="BalloonText"/>
    <w:uiPriority w:val="99"/>
    <w:semiHidden/>
    <w:rsid w:val="00F670C6"/>
    <w:rPr>
      <w:rFonts w:ascii="Tahoma" w:hAnsi="Tahoma" w:cs="Tahoma"/>
      <w:sz w:val="16"/>
      <w:szCs w:val="16"/>
    </w:rPr>
  </w:style>
  <w:style w:type="table" w:styleId="TableGrid">
    <w:name w:val="Table Grid"/>
    <w:basedOn w:val="TableNormal"/>
    <w:uiPriority w:val="59"/>
    <w:rsid w:val="002D5C94"/>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autoSpaceDE w:val="0"/>
      <w:autoSpaceDN w:val="0"/>
      <w:adjustRightInd w:val="0"/>
      <w:spacing w:after="0" w:line="240" w:lineRule="auto"/>
    </w:pPr>
    <w:rPr>
      <w:rFonts w:ascii="Arial" w:hAnsi="Arial" w:cs="Arial"/>
      <w:sz w:val="24"/>
      <w:szCs w:val="24"/>
    </w:rPr>
  </w:style>
  <w:style w:type="paragraph" w:styleId="Heading1">
    <w:name w:val="heading 1"/>
    <w:basedOn w:val="Normal"/>
    <w:next w:val="Normal"/>
    <w:link w:val="Heading1Char"/>
    <w:uiPriority w:val="1"/>
    <w:qFormat/>
    <w:pPr>
      <w:ind w:left="110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2"/>
      <w:szCs w:val="22"/>
    </w:rPr>
  </w:style>
  <w:style w:type="character" w:customStyle="1" w:styleId="BodyTextChar">
    <w:name w:val="Body Text Char"/>
    <w:basedOn w:val="DefaultParagraphFont"/>
    <w:link w:val="BodyText"/>
    <w:uiPriority w:val="99"/>
    <w:semiHidden/>
    <w:rPr>
      <w:rFonts w:ascii="Arial" w:hAnsi="Arial" w:cs="Arial"/>
      <w:sz w:val="24"/>
      <w:szCs w:val="24"/>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paragraph" w:styleId="ListParagraph">
    <w:name w:val="List Paragraph"/>
    <w:basedOn w:val="Normal"/>
    <w:uiPriority w:val="1"/>
    <w:qFormat/>
    <w:rPr>
      <w:rFonts w:ascii="Times New Roman" w:hAnsi="Times New Roman" w:cs="Times New Roman"/>
    </w:rPr>
  </w:style>
  <w:style w:type="paragraph" w:customStyle="1" w:styleId="TableParagraph">
    <w:name w:val="Table Paragraph"/>
    <w:basedOn w:val="Normal"/>
    <w:uiPriority w:val="1"/>
    <w:qFormat/>
    <w:pPr>
      <w:spacing w:line="246" w:lineRule="exact"/>
      <w:ind w:left="103"/>
    </w:pPr>
  </w:style>
  <w:style w:type="paragraph" w:styleId="BalloonText">
    <w:name w:val="Balloon Text"/>
    <w:basedOn w:val="Normal"/>
    <w:link w:val="BalloonTextChar"/>
    <w:uiPriority w:val="99"/>
    <w:semiHidden/>
    <w:unhideWhenUsed/>
    <w:rsid w:val="00F670C6"/>
    <w:rPr>
      <w:rFonts w:ascii="Tahoma" w:hAnsi="Tahoma" w:cs="Tahoma"/>
      <w:sz w:val="16"/>
      <w:szCs w:val="16"/>
    </w:rPr>
  </w:style>
  <w:style w:type="character" w:customStyle="1" w:styleId="BalloonTextChar">
    <w:name w:val="Balloon Text Char"/>
    <w:basedOn w:val="DefaultParagraphFont"/>
    <w:link w:val="BalloonText"/>
    <w:uiPriority w:val="99"/>
    <w:semiHidden/>
    <w:rsid w:val="00F670C6"/>
    <w:rPr>
      <w:rFonts w:ascii="Tahoma" w:hAnsi="Tahoma" w:cs="Tahoma"/>
      <w:sz w:val="16"/>
      <w:szCs w:val="16"/>
    </w:rPr>
  </w:style>
  <w:style w:type="table" w:styleId="TableGrid">
    <w:name w:val="Table Grid"/>
    <w:basedOn w:val="TableNormal"/>
    <w:uiPriority w:val="59"/>
    <w:rsid w:val="002D5C94"/>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7327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GLCCG.IFR@nhs.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gloucestershireccg.nhs.uk/wp-content/uploads/2015/08/Botulinum-Toxin-for-Hyperhidrosis-Prior-Approval-Form.doc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cks.nice.org.uk/hyperhidrosis" TargetMode="External"/><Relationship Id="rId4" Type="http://schemas.openxmlformats.org/officeDocument/2006/relationships/settings" Target="settings.xml"/><Relationship Id="rId9" Type="http://schemas.openxmlformats.org/officeDocument/2006/relationships/hyperlink" Target="http://cks.nice.org.uk/hyperhidrosi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168</Words>
  <Characters>1221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Gloucestershire NHS</Company>
  <LinksUpToDate>false</LinksUpToDate>
  <CharactersWithSpaces>1387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ITC-JG</dc:creator>
  <cp:lastModifiedBy>Higgins Jacky</cp:lastModifiedBy>
  <cp:revision>2</cp:revision>
  <dcterms:created xsi:type="dcterms:W3CDTF">2019-09-19T10:57:00Z</dcterms:created>
  <dcterms:modified xsi:type="dcterms:W3CDTF">2019-09-19T10:57:00Z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2010</vt:lpwstr>
  </property>
</Properties>
</file>