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23" w:rsidRDefault="00660C63">
      <w:pPr>
        <w:pStyle w:val="BodyText"/>
        <w:spacing w:before="10"/>
        <w:rPr>
          <w:rFonts w:ascii="Times New Roman"/>
          <w:sz w:val="21"/>
        </w:rPr>
      </w:pPr>
      <w:r>
        <w:rPr>
          <w:rFonts w:ascii="Times New Roman"/>
          <w:noProof/>
          <w:sz w:val="21"/>
          <w:lang w:val="en-GB" w:eastAsia="en-GB"/>
        </w:rPr>
        <w:drawing>
          <wp:anchor distT="0" distB="0" distL="114300" distR="114300" simplePos="0" relativeHeight="251659264" behindDoc="0" locked="0" layoutInCell="1" allowOverlap="1" wp14:anchorId="0875A788" wp14:editId="24A8B0D3">
            <wp:simplePos x="0" y="0"/>
            <wp:positionH relativeFrom="column">
              <wp:posOffset>3813810</wp:posOffset>
            </wp:positionH>
            <wp:positionV relativeFrom="paragraph">
              <wp:posOffset>-869315</wp:posOffset>
            </wp:positionV>
            <wp:extent cx="2827655" cy="1269365"/>
            <wp:effectExtent l="0" t="0" r="0" b="0"/>
            <wp:wrapSquare wrapText="bothSides"/>
            <wp:docPr id="2" name="Picture 2" descr="Gloucestershire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ucestershire CCG ÔÇô RGB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655"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C63" w:rsidRDefault="00660C63">
      <w:pPr>
        <w:spacing w:before="92"/>
        <w:ind w:right="117"/>
        <w:jc w:val="right"/>
        <w:rPr>
          <w:b/>
          <w:sz w:val="24"/>
        </w:rPr>
      </w:pPr>
    </w:p>
    <w:p w:rsidR="00660C63" w:rsidRDefault="00660C63">
      <w:pPr>
        <w:spacing w:before="92"/>
        <w:ind w:right="117"/>
        <w:jc w:val="right"/>
        <w:rPr>
          <w:b/>
          <w:sz w:val="24"/>
        </w:rPr>
      </w:pPr>
    </w:p>
    <w:p w:rsidR="00CB4723" w:rsidRDefault="00CB4723">
      <w:pPr>
        <w:spacing w:before="92"/>
        <w:ind w:right="117"/>
        <w:jc w:val="right"/>
        <w:rPr>
          <w:b/>
          <w:sz w:val="24"/>
        </w:rPr>
      </w:pPr>
    </w:p>
    <w:p w:rsidR="00CB4723" w:rsidRDefault="00CB4723">
      <w:pPr>
        <w:pStyle w:val="BodyText"/>
        <w:rPr>
          <w:b/>
          <w:sz w:val="26"/>
        </w:rPr>
      </w:pPr>
    </w:p>
    <w:p w:rsidR="00CB4723" w:rsidRDefault="00CB4723">
      <w:pPr>
        <w:pStyle w:val="BodyText"/>
        <w:rPr>
          <w:b/>
          <w:sz w:val="26"/>
        </w:rPr>
      </w:pPr>
    </w:p>
    <w:p w:rsidR="00CB4723" w:rsidRDefault="00CB4723">
      <w:pPr>
        <w:pStyle w:val="BodyText"/>
        <w:rPr>
          <w:b/>
          <w:sz w:val="26"/>
        </w:rPr>
      </w:pPr>
    </w:p>
    <w:p w:rsidR="00CB4723" w:rsidRDefault="00CB4723">
      <w:pPr>
        <w:pStyle w:val="BodyText"/>
        <w:rPr>
          <w:b/>
          <w:sz w:val="26"/>
        </w:rPr>
      </w:pPr>
    </w:p>
    <w:p w:rsidR="00CB4723" w:rsidRDefault="00CB4723">
      <w:pPr>
        <w:pStyle w:val="BodyText"/>
        <w:spacing w:before="2"/>
        <w:rPr>
          <w:b/>
          <w:sz w:val="38"/>
        </w:rPr>
      </w:pPr>
    </w:p>
    <w:p w:rsidR="00CB4723" w:rsidRDefault="00FC1418">
      <w:pPr>
        <w:ind w:left="971" w:right="992"/>
        <w:jc w:val="center"/>
        <w:rPr>
          <w:b/>
          <w:sz w:val="32"/>
        </w:rPr>
      </w:pPr>
      <w:r>
        <w:rPr>
          <w:b/>
          <w:color w:val="0071C5"/>
          <w:sz w:val="32"/>
        </w:rPr>
        <w:t>NHS Gloucestershire Clinical Commissioning Group</w:t>
      </w:r>
    </w:p>
    <w:p w:rsidR="00CB4723" w:rsidRDefault="00CB4723">
      <w:pPr>
        <w:pStyle w:val="BodyText"/>
        <w:rPr>
          <w:b/>
          <w:sz w:val="36"/>
        </w:rPr>
      </w:pPr>
    </w:p>
    <w:p w:rsidR="00CB4723" w:rsidRDefault="00CB4723">
      <w:pPr>
        <w:pStyle w:val="BodyText"/>
        <w:spacing w:before="1"/>
        <w:rPr>
          <w:b/>
          <w:sz w:val="36"/>
        </w:rPr>
      </w:pPr>
    </w:p>
    <w:p w:rsidR="00CB4723" w:rsidRDefault="00FC1418">
      <w:pPr>
        <w:spacing w:line="391" w:lineRule="auto"/>
        <w:ind w:left="1859" w:right="1880"/>
        <w:jc w:val="center"/>
        <w:rPr>
          <w:b/>
          <w:sz w:val="32"/>
        </w:rPr>
      </w:pPr>
      <w:r>
        <w:rPr>
          <w:b/>
          <w:color w:val="0071C5"/>
          <w:sz w:val="32"/>
        </w:rPr>
        <w:t>Primary Care Commissioning Committee Terms of Reference</w:t>
      </w:r>
    </w:p>
    <w:p w:rsidR="00CB4723" w:rsidRDefault="00CB4723">
      <w:pPr>
        <w:spacing w:line="391" w:lineRule="auto"/>
        <w:jc w:val="center"/>
        <w:rPr>
          <w:sz w:val="32"/>
        </w:rPr>
        <w:sectPr w:rsidR="00CB4723">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960" w:bottom="1420" w:left="980" w:header="720" w:footer="1234" w:gutter="0"/>
          <w:pgNumType w:start="162"/>
          <w:cols w:space="720"/>
        </w:sectPr>
      </w:pPr>
    </w:p>
    <w:p w:rsidR="00CB4723" w:rsidRDefault="00FC1418">
      <w:pPr>
        <w:spacing w:before="78"/>
        <w:ind w:left="100"/>
        <w:rPr>
          <w:b/>
          <w:sz w:val="28"/>
        </w:rPr>
      </w:pPr>
      <w:r>
        <w:rPr>
          <w:b/>
          <w:sz w:val="28"/>
        </w:rPr>
        <w:lastRenderedPageBreak/>
        <w:t>Introduction</w:t>
      </w:r>
    </w:p>
    <w:p w:rsidR="00CB4723" w:rsidRDefault="00FC1418" w:rsidP="00641D15">
      <w:pPr>
        <w:pStyle w:val="ListParagraph"/>
        <w:numPr>
          <w:ilvl w:val="0"/>
          <w:numId w:val="7"/>
        </w:numPr>
        <w:tabs>
          <w:tab w:val="left" w:pos="527"/>
          <w:tab w:val="left" w:pos="528"/>
        </w:tabs>
        <w:spacing w:before="217" w:line="312" w:lineRule="auto"/>
        <w:ind w:right="113" w:hanging="427"/>
        <w:jc w:val="both"/>
        <w:rPr>
          <w:sz w:val="24"/>
        </w:rPr>
      </w:pPr>
      <w:r>
        <w:rPr>
          <w:sz w:val="24"/>
        </w:rPr>
        <w:t>NHS England has delegated authority to the Gloucestershire CCG (GCCG) for the commissioning of primary care as set out in Schedule 2 in accordance with section 13Z of the NHS Act. The detail of the powers of delegation is due to be published by NHS England in January</w:t>
      </w:r>
      <w:r>
        <w:rPr>
          <w:spacing w:val="-10"/>
          <w:sz w:val="24"/>
        </w:rPr>
        <w:t xml:space="preserve"> </w:t>
      </w:r>
      <w:r>
        <w:rPr>
          <w:sz w:val="24"/>
        </w:rPr>
        <w:t>2015.</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7"/>
          <w:tab w:val="left" w:pos="528"/>
        </w:tabs>
        <w:spacing w:line="312" w:lineRule="auto"/>
        <w:ind w:right="199" w:hanging="427"/>
        <w:jc w:val="both"/>
        <w:rPr>
          <w:sz w:val="24"/>
        </w:rPr>
      </w:pPr>
      <w:r>
        <w:rPr>
          <w:sz w:val="24"/>
        </w:rPr>
        <w:t>The GCCG acknowledges that, in addition to the statutory duties set out in Chapter</w:t>
      </w:r>
      <w:r>
        <w:rPr>
          <w:spacing w:val="-35"/>
          <w:sz w:val="24"/>
        </w:rPr>
        <w:t xml:space="preserve"> </w:t>
      </w:r>
      <w:r>
        <w:rPr>
          <w:sz w:val="24"/>
        </w:rPr>
        <w:t>A2 of the NHS Act that it already complies with, it must comply with the following as regards primary</w:t>
      </w:r>
      <w:r>
        <w:rPr>
          <w:spacing w:val="-7"/>
          <w:sz w:val="24"/>
        </w:rPr>
        <w:t xml:space="preserve"> </w:t>
      </w:r>
      <w:r>
        <w:rPr>
          <w:sz w:val="24"/>
        </w:rPr>
        <w:t>care:</w:t>
      </w:r>
    </w:p>
    <w:p w:rsidR="00CB4723" w:rsidRDefault="00FC1418" w:rsidP="00641D15">
      <w:pPr>
        <w:pStyle w:val="ListParagraph"/>
        <w:numPr>
          <w:ilvl w:val="1"/>
          <w:numId w:val="7"/>
        </w:numPr>
        <w:tabs>
          <w:tab w:val="left" w:pos="821"/>
        </w:tabs>
        <w:spacing w:before="1"/>
        <w:ind w:hanging="295"/>
        <w:jc w:val="both"/>
        <w:rPr>
          <w:sz w:val="24"/>
        </w:rPr>
      </w:pPr>
      <w:r>
        <w:rPr>
          <w:sz w:val="24"/>
        </w:rPr>
        <w:t>duty to have regard to impact on services in certain areas (section13O);</w:t>
      </w:r>
      <w:r>
        <w:rPr>
          <w:spacing w:val="-23"/>
          <w:sz w:val="24"/>
        </w:rPr>
        <w:t xml:space="preserve"> </w:t>
      </w:r>
      <w:r>
        <w:rPr>
          <w:sz w:val="24"/>
        </w:rPr>
        <w:t>and</w:t>
      </w:r>
    </w:p>
    <w:p w:rsidR="00CB4723" w:rsidRDefault="00CB4723" w:rsidP="00641D15">
      <w:pPr>
        <w:pStyle w:val="BodyText"/>
        <w:spacing w:before="2"/>
        <w:jc w:val="both"/>
        <w:rPr>
          <w:sz w:val="28"/>
        </w:rPr>
      </w:pPr>
    </w:p>
    <w:p w:rsidR="00CB4723" w:rsidRDefault="00FC1418" w:rsidP="00641D15">
      <w:pPr>
        <w:pStyle w:val="ListParagraph"/>
        <w:numPr>
          <w:ilvl w:val="1"/>
          <w:numId w:val="7"/>
        </w:numPr>
        <w:tabs>
          <w:tab w:val="left" w:pos="821"/>
        </w:tabs>
        <w:ind w:hanging="293"/>
        <w:jc w:val="both"/>
        <w:rPr>
          <w:sz w:val="24"/>
        </w:rPr>
      </w:pPr>
      <w:proofErr w:type="gramStart"/>
      <w:r>
        <w:rPr>
          <w:sz w:val="24"/>
        </w:rPr>
        <w:t>duty</w:t>
      </w:r>
      <w:proofErr w:type="gramEnd"/>
      <w:r>
        <w:rPr>
          <w:sz w:val="24"/>
        </w:rPr>
        <w:t xml:space="preserve"> as respects variation in provision of health services (section</w:t>
      </w:r>
      <w:r>
        <w:rPr>
          <w:spacing w:val="-24"/>
          <w:sz w:val="24"/>
        </w:rPr>
        <w:t xml:space="preserve"> </w:t>
      </w:r>
      <w:r>
        <w:rPr>
          <w:sz w:val="24"/>
        </w:rPr>
        <w:t>13P).</w:t>
      </w:r>
    </w:p>
    <w:p w:rsidR="00CB4723" w:rsidRDefault="00CB4723" w:rsidP="00641D15">
      <w:pPr>
        <w:pStyle w:val="BodyText"/>
        <w:jc w:val="both"/>
        <w:rPr>
          <w:sz w:val="28"/>
        </w:rPr>
      </w:pPr>
    </w:p>
    <w:p w:rsidR="00CB4723" w:rsidRDefault="00FC1418" w:rsidP="00641D15">
      <w:pPr>
        <w:pStyle w:val="ListParagraph"/>
        <w:numPr>
          <w:ilvl w:val="0"/>
          <w:numId w:val="7"/>
        </w:numPr>
        <w:tabs>
          <w:tab w:val="left" w:pos="528"/>
        </w:tabs>
        <w:spacing w:line="312" w:lineRule="auto"/>
        <w:ind w:right="225" w:hanging="427"/>
        <w:jc w:val="both"/>
        <w:rPr>
          <w:sz w:val="24"/>
        </w:rPr>
      </w:pPr>
      <w:r>
        <w:rPr>
          <w:sz w:val="24"/>
        </w:rPr>
        <w:t>The GCCG has established the Primary Care Commissioning Committee</w:t>
      </w:r>
      <w:r>
        <w:rPr>
          <w:spacing w:val="-28"/>
          <w:sz w:val="24"/>
        </w:rPr>
        <w:t xml:space="preserve"> </w:t>
      </w:r>
      <w:r>
        <w:rPr>
          <w:sz w:val="24"/>
        </w:rPr>
        <w:t>(Committee) as a committee of the GCCG Governing Body, in accordance with Schedule 1A of the “NHS Act,” to manage primary</w:t>
      </w:r>
      <w:r>
        <w:rPr>
          <w:spacing w:val="-13"/>
          <w:sz w:val="24"/>
        </w:rPr>
        <w:t xml:space="preserve"> </w:t>
      </w:r>
      <w:r>
        <w:rPr>
          <w:sz w:val="24"/>
        </w:rPr>
        <w:t>care.</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7"/>
          <w:tab w:val="left" w:pos="528"/>
        </w:tabs>
        <w:spacing w:line="312" w:lineRule="auto"/>
        <w:ind w:right="1076" w:hanging="427"/>
        <w:jc w:val="both"/>
        <w:rPr>
          <w:sz w:val="24"/>
        </w:rPr>
      </w:pPr>
      <w:r>
        <w:rPr>
          <w:sz w:val="24"/>
        </w:rPr>
        <w:t>The members of the GCCG acknowledge that the Committee is subject to any directions made by NHS England or by the Secretary of</w:t>
      </w:r>
      <w:r>
        <w:rPr>
          <w:spacing w:val="-22"/>
          <w:sz w:val="24"/>
        </w:rPr>
        <w:t xml:space="preserve"> </w:t>
      </w:r>
      <w:r>
        <w:rPr>
          <w:sz w:val="24"/>
        </w:rPr>
        <w:t>State.</w:t>
      </w:r>
    </w:p>
    <w:p w:rsidR="00CB4723" w:rsidRDefault="00FC1418" w:rsidP="00641D15">
      <w:pPr>
        <w:pStyle w:val="Heading2"/>
        <w:jc w:val="both"/>
      </w:pPr>
      <w:r>
        <w:t>Aim of the Primary Care Commissioning Committee</w:t>
      </w:r>
    </w:p>
    <w:p w:rsidR="00CB4723" w:rsidRDefault="00CB4723" w:rsidP="00641D15">
      <w:pPr>
        <w:pStyle w:val="BodyText"/>
        <w:spacing w:before="1"/>
        <w:jc w:val="both"/>
        <w:rPr>
          <w:b/>
          <w:sz w:val="35"/>
        </w:rPr>
      </w:pPr>
    </w:p>
    <w:p w:rsidR="00CB4723" w:rsidRDefault="00FC1418" w:rsidP="00641D15">
      <w:pPr>
        <w:pStyle w:val="ListParagraph"/>
        <w:numPr>
          <w:ilvl w:val="0"/>
          <w:numId w:val="7"/>
        </w:numPr>
        <w:tabs>
          <w:tab w:val="left" w:pos="527"/>
          <w:tab w:val="left" w:pos="528"/>
        </w:tabs>
        <w:spacing w:before="1" w:line="312" w:lineRule="auto"/>
        <w:ind w:right="105" w:hanging="427"/>
        <w:jc w:val="both"/>
        <w:rPr>
          <w:sz w:val="24"/>
        </w:rPr>
      </w:pPr>
      <w:r>
        <w:rPr>
          <w:sz w:val="24"/>
        </w:rPr>
        <w:t>The purpose of the Committee is to manage the delivery</w:t>
      </w:r>
      <w:r w:rsidR="00F45AA8">
        <w:rPr>
          <w:sz w:val="24"/>
        </w:rPr>
        <w:t xml:space="preserve"> of</w:t>
      </w:r>
      <w:r>
        <w:rPr>
          <w:sz w:val="24"/>
        </w:rPr>
        <w:t xml:space="preserve"> those elements of the primary care healthcare services delegated by NHS England to the GCCG working within the context of the overall CCG Plan. The aim will be to deliver to the people of Gloucestershire, on behalf of the GCCG, services that are of high quality, clinically effective and safe, within available resources. This will be delivered through a culture</w:t>
      </w:r>
      <w:r>
        <w:rPr>
          <w:spacing w:val="-33"/>
          <w:sz w:val="24"/>
        </w:rPr>
        <w:t xml:space="preserve"> </w:t>
      </w:r>
      <w:r>
        <w:rPr>
          <w:sz w:val="24"/>
        </w:rPr>
        <w:t>of openness supported by sound governance</w:t>
      </w:r>
      <w:r>
        <w:rPr>
          <w:spacing w:val="-24"/>
          <w:sz w:val="24"/>
        </w:rPr>
        <w:t xml:space="preserve"> </w:t>
      </w:r>
      <w:r>
        <w:rPr>
          <w:sz w:val="24"/>
        </w:rPr>
        <w:t>arrangements.</w:t>
      </w:r>
    </w:p>
    <w:p w:rsidR="00CB4723" w:rsidRDefault="00FC1418" w:rsidP="00641D15">
      <w:pPr>
        <w:pStyle w:val="Heading2"/>
        <w:spacing w:before="1"/>
        <w:jc w:val="both"/>
      </w:pPr>
      <w:r>
        <w:t>Membership</w:t>
      </w:r>
    </w:p>
    <w:p w:rsidR="00CB4723" w:rsidRDefault="00CB4723" w:rsidP="00641D15">
      <w:pPr>
        <w:pStyle w:val="BodyText"/>
        <w:spacing w:before="6"/>
        <w:jc w:val="both"/>
        <w:rPr>
          <w:b/>
          <w:sz w:val="39"/>
        </w:rPr>
      </w:pPr>
    </w:p>
    <w:p w:rsidR="00CB4723" w:rsidRDefault="00FC1418" w:rsidP="00641D15">
      <w:pPr>
        <w:pStyle w:val="ListParagraph"/>
        <w:numPr>
          <w:ilvl w:val="0"/>
          <w:numId w:val="7"/>
        </w:numPr>
        <w:tabs>
          <w:tab w:val="left" w:pos="527"/>
          <w:tab w:val="left" w:pos="528"/>
        </w:tabs>
        <w:spacing w:before="1" w:line="312" w:lineRule="auto"/>
        <w:ind w:right="929" w:hanging="427"/>
        <w:jc w:val="both"/>
        <w:rPr>
          <w:sz w:val="24"/>
        </w:rPr>
      </w:pPr>
      <w:r>
        <w:rPr>
          <w:sz w:val="24"/>
        </w:rPr>
        <w:t>The Committee shall consist of the following seven voting members, with actual membership included at Schedule</w:t>
      </w:r>
      <w:r>
        <w:rPr>
          <w:spacing w:val="-15"/>
          <w:sz w:val="24"/>
        </w:rPr>
        <w:t xml:space="preserve"> </w:t>
      </w:r>
      <w:r>
        <w:rPr>
          <w:sz w:val="24"/>
        </w:rPr>
        <w:t>3:</w:t>
      </w:r>
    </w:p>
    <w:p w:rsidR="00CB4723" w:rsidRDefault="00CB4723" w:rsidP="00641D15">
      <w:pPr>
        <w:pStyle w:val="BodyText"/>
        <w:spacing w:before="5"/>
        <w:jc w:val="both"/>
        <w:rPr>
          <w:sz w:val="31"/>
        </w:rPr>
      </w:pPr>
    </w:p>
    <w:p w:rsidR="00CB4723" w:rsidRDefault="00FC1418" w:rsidP="00641D15">
      <w:pPr>
        <w:pStyle w:val="ListParagraph"/>
        <w:numPr>
          <w:ilvl w:val="0"/>
          <w:numId w:val="6"/>
        </w:numPr>
        <w:tabs>
          <w:tab w:val="left" w:pos="1180"/>
          <w:tab w:val="left" w:pos="1181"/>
        </w:tabs>
        <w:jc w:val="both"/>
        <w:rPr>
          <w:sz w:val="24"/>
        </w:rPr>
      </w:pPr>
      <w:r>
        <w:rPr>
          <w:sz w:val="24"/>
        </w:rPr>
        <w:t xml:space="preserve">Lay </w:t>
      </w:r>
      <w:r w:rsidR="00F45AA8">
        <w:rPr>
          <w:sz w:val="24"/>
        </w:rPr>
        <w:t xml:space="preserve">Vice </w:t>
      </w:r>
      <w:r>
        <w:rPr>
          <w:sz w:val="24"/>
        </w:rPr>
        <w:t>Chair or their designated</w:t>
      </w:r>
      <w:r>
        <w:rPr>
          <w:spacing w:val="-16"/>
          <w:sz w:val="24"/>
        </w:rPr>
        <w:t xml:space="preserve"> </w:t>
      </w:r>
      <w:r>
        <w:rPr>
          <w:sz w:val="24"/>
        </w:rPr>
        <w:t>deputy</w:t>
      </w:r>
    </w:p>
    <w:p w:rsidR="003444DB" w:rsidRDefault="003444DB" w:rsidP="00641D15">
      <w:pPr>
        <w:pStyle w:val="ListParagraph"/>
        <w:numPr>
          <w:ilvl w:val="0"/>
          <w:numId w:val="6"/>
        </w:numPr>
        <w:tabs>
          <w:tab w:val="left" w:pos="1180"/>
          <w:tab w:val="left" w:pos="1181"/>
        </w:tabs>
        <w:jc w:val="both"/>
        <w:rPr>
          <w:sz w:val="24"/>
        </w:rPr>
      </w:pPr>
      <w:r>
        <w:rPr>
          <w:sz w:val="24"/>
        </w:rPr>
        <w:t>Lay Member for Patient and Public Engagement (PPE)</w:t>
      </w:r>
    </w:p>
    <w:p w:rsidR="00CB4723" w:rsidRDefault="00FC1418" w:rsidP="00641D15">
      <w:pPr>
        <w:pStyle w:val="ListParagraph"/>
        <w:numPr>
          <w:ilvl w:val="0"/>
          <w:numId w:val="6"/>
        </w:numPr>
        <w:tabs>
          <w:tab w:val="left" w:pos="1180"/>
          <w:tab w:val="left" w:pos="1181"/>
        </w:tabs>
        <w:spacing w:before="80"/>
        <w:jc w:val="both"/>
        <w:rPr>
          <w:sz w:val="24"/>
        </w:rPr>
      </w:pPr>
      <w:r w:rsidRPr="003444DB">
        <w:rPr>
          <w:sz w:val="24"/>
        </w:rPr>
        <w:t xml:space="preserve">Lay Member </w:t>
      </w:r>
      <w:r w:rsidR="003444DB">
        <w:rPr>
          <w:sz w:val="24"/>
        </w:rPr>
        <w:t xml:space="preserve">for Governance </w:t>
      </w:r>
      <w:r>
        <w:rPr>
          <w:sz w:val="24"/>
        </w:rPr>
        <w:t>Accountable Officer or their designated</w:t>
      </w:r>
      <w:r>
        <w:rPr>
          <w:spacing w:val="-16"/>
          <w:sz w:val="24"/>
        </w:rPr>
        <w:t xml:space="preserve"> </w:t>
      </w:r>
      <w:r>
        <w:rPr>
          <w:sz w:val="24"/>
        </w:rPr>
        <w:t>deputy</w:t>
      </w:r>
    </w:p>
    <w:p w:rsidR="00CB4723" w:rsidRDefault="00FC1418" w:rsidP="00641D15">
      <w:pPr>
        <w:pStyle w:val="ListParagraph"/>
        <w:numPr>
          <w:ilvl w:val="0"/>
          <w:numId w:val="6"/>
        </w:numPr>
        <w:tabs>
          <w:tab w:val="left" w:pos="1180"/>
          <w:tab w:val="left" w:pos="1181"/>
        </w:tabs>
        <w:spacing w:before="80"/>
        <w:jc w:val="both"/>
        <w:rPr>
          <w:sz w:val="24"/>
        </w:rPr>
      </w:pPr>
      <w:r>
        <w:rPr>
          <w:sz w:val="24"/>
        </w:rPr>
        <w:t>Chief Finance Officer or their designated</w:t>
      </w:r>
      <w:r>
        <w:rPr>
          <w:spacing w:val="-15"/>
          <w:sz w:val="24"/>
        </w:rPr>
        <w:t xml:space="preserve"> </w:t>
      </w:r>
      <w:r>
        <w:rPr>
          <w:sz w:val="24"/>
        </w:rPr>
        <w:t>deputy</w:t>
      </w:r>
    </w:p>
    <w:p w:rsidR="00CB4723" w:rsidRDefault="00FC1418" w:rsidP="00641D15">
      <w:pPr>
        <w:pStyle w:val="ListParagraph"/>
        <w:numPr>
          <w:ilvl w:val="0"/>
          <w:numId w:val="6"/>
        </w:numPr>
        <w:tabs>
          <w:tab w:val="left" w:pos="1180"/>
          <w:tab w:val="left" w:pos="1181"/>
        </w:tabs>
        <w:spacing w:before="80"/>
        <w:jc w:val="both"/>
        <w:rPr>
          <w:sz w:val="24"/>
        </w:rPr>
      </w:pPr>
      <w:r>
        <w:rPr>
          <w:sz w:val="24"/>
        </w:rPr>
        <w:t>Executive Nurse and Quality Lead or their designated</w:t>
      </w:r>
      <w:r>
        <w:rPr>
          <w:spacing w:val="-22"/>
          <w:sz w:val="24"/>
        </w:rPr>
        <w:t xml:space="preserve"> </w:t>
      </w:r>
      <w:r>
        <w:rPr>
          <w:sz w:val="24"/>
        </w:rPr>
        <w:t>deputy</w:t>
      </w:r>
    </w:p>
    <w:p w:rsidR="00CB4723" w:rsidRDefault="00FC1418" w:rsidP="00641D15">
      <w:pPr>
        <w:pStyle w:val="ListParagraph"/>
        <w:numPr>
          <w:ilvl w:val="0"/>
          <w:numId w:val="6"/>
        </w:numPr>
        <w:tabs>
          <w:tab w:val="left" w:pos="1180"/>
          <w:tab w:val="left" w:pos="1181"/>
        </w:tabs>
        <w:spacing w:before="83"/>
        <w:jc w:val="both"/>
        <w:rPr>
          <w:sz w:val="24"/>
        </w:rPr>
      </w:pPr>
      <w:r>
        <w:rPr>
          <w:sz w:val="24"/>
        </w:rPr>
        <w:t>Governing Body Registered</w:t>
      </w:r>
      <w:r>
        <w:rPr>
          <w:spacing w:val="-6"/>
          <w:sz w:val="24"/>
        </w:rPr>
        <w:t xml:space="preserve"> </w:t>
      </w:r>
      <w:r>
        <w:rPr>
          <w:sz w:val="24"/>
        </w:rPr>
        <w:t>Nurse</w:t>
      </w:r>
    </w:p>
    <w:p w:rsidR="00CB4723" w:rsidRDefault="00CB4723" w:rsidP="00641D15">
      <w:pPr>
        <w:pStyle w:val="BodyText"/>
        <w:spacing w:before="2"/>
        <w:jc w:val="both"/>
        <w:rPr>
          <w:sz w:val="38"/>
        </w:rPr>
      </w:pPr>
    </w:p>
    <w:p w:rsidR="00CB4723" w:rsidRDefault="00FC1418" w:rsidP="00641D15">
      <w:pPr>
        <w:pStyle w:val="ListParagraph"/>
        <w:numPr>
          <w:ilvl w:val="0"/>
          <w:numId w:val="7"/>
        </w:numPr>
        <w:tabs>
          <w:tab w:val="left" w:pos="527"/>
          <w:tab w:val="left" w:pos="528"/>
        </w:tabs>
        <w:spacing w:line="312" w:lineRule="auto"/>
        <w:ind w:right="110" w:hanging="427"/>
        <w:jc w:val="both"/>
        <w:rPr>
          <w:sz w:val="24"/>
        </w:rPr>
      </w:pPr>
      <w:r>
        <w:rPr>
          <w:sz w:val="24"/>
        </w:rPr>
        <w:t xml:space="preserve">The Chair of the Committee shall be </w:t>
      </w:r>
      <w:r w:rsidR="00BF7DE0">
        <w:rPr>
          <w:sz w:val="24"/>
        </w:rPr>
        <w:t>the Vice Chair (</w:t>
      </w:r>
      <w:r>
        <w:rPr>
          <w:sz w:val="24"/>
        </w:rPr>
        <w:t>appointed from the existing Governing Body</w:t>
      </w:r>
      <w:r>
        <w:rPr>
          <w:spacing w:val="-34"/>
          <w:sz w:val="24"/>
        </w:rPr>
        <w:t xml:space="preserve"> </w:t>
      </w:r>
      <w:r>
        <w:rPr>
          <w:sz w:val="24"/>
        </w:rPr>
        <w:t>three lay members</w:t>
      </w:r>
      <w:r w:rsidR="00BF7DE0">
        <w:rPr>
          <w:sz w:val="24"/>
        </w:rPr>
        <w:t>)</w:t>
      </w:r>
      <w:r>
        <w:rPr>
          <w:sz w:val="24"/>
        </w:rPr>
        <w:t xml:space="preserve">, </w:t>
      </w:r>
      <w:r w:rsidR="00BF7DE0">
        <w:rPr>
          <w:sz w:val="24"/>
        </w:rPr>
        <w:t xml:space="preserve">and </w:t>
      </w:r>
      <w:r>
        <w:rPr>
          <w:sz w:val="24"/>
        </w:rPr>
        <w:t>exclude</w:t>
      </w:r>
      <w:r w:rsidR="00BF7DE0">
        <w:rPr>
          <w:sz w:val="24"/>
        </w:rPr>
        <w:t>s</w:t>
      </w:r>
      <w:r>
        <w:rPr>
          <w:sz w:val="24"/>
        </w:rPr>
        <w:t xml:space="preserve"> the Audit Committee Chair for reasons of good governance and probity.  This appointment will be </w:t>
      </w:r>
      <w:r w:rsidR="00BF7DE0">
        <w:rPr>
          <w:sz w:val="24"/>
        </w:rPr>
        <w:t xml:space="preserve">the responsibility of </w:t>
      </w:r>
      <w:r>
        <w:rPr>
          <w:sz w:val="24"/>
        </w:rPr>
        <w:t>the Governing</w:t>
      </w:r>
      <w:r>
        <w:rPr>
          <w:spacing w:val="-36"/>
          <w:sz w:val="24"/>
        </w:rPr>
        <w:t xml:space="preserve"> </w:t>
      </w:r>
      <w:r>
        <w:rPr>
          <w:sz w:val="24"/>
        </w:rPr>
        <w:t>Body.</w:t>
      </w:r>
    </w:p>
    <w:p w:rsidR="003444DB" w:rsidRDefault="003444DB" w:rsidP="00153EB2">
      <w:pPr>
        <w:pStyle w:val="ListParagraph"/>
        <w:tabs>
          <w:tab w:val="left" w:pos="527"/>
          <w:tab w:val="left" w:pos="528"/>
        </w:tabs>
        <w:spacing w:line="312" w:lineRule="auto"/>
        <w:ind w:right="110" w:firstLine="0"/>
        <w:rPr>
          <w:sz w:val="24"/>
        </w:rPr>
      </w:pPr>
    </w:p>
    <w:p w:rsidR="003444DB" w:rsidRDefault="003444DB" w:rsidP="00641D15">
      <w:pPr>
        <w:pStyle w:val="ListParagraph"/>
        <w:numPr>
          <w:ilvl w:val="0"/>
          <w:numId w:val="7"/>
        </w:numPr>
        <w:tabs>
          <w:tab w:val="left" w:pos="527"/>
          <w:tab w:val="left" w:pos="528"/>
        </w:tabs>
        <w:spacing w:line="312" w:lineRule="auto"/>
        <w:ind w:right="110" w:hanging="427"/>
        <w:jc w:val="both"/>
        <w:rPr>
          <w:sz w:val="24"/>
        </w:rPr>
      </w:pPr>
      <w:r>
        <w:rPr>
          <w:sz w:val="24"/>
        </w:rPr>
        <w:t>In the event that the Vice Chair is unable to attend, the Lay Member for PPE shall chair the meeting.</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7"/>
          <w:tab w:val="left" w:pos="528"/>
        </w:tabs>
        <w:spacing w:line="312" w:lineRule="auto"/>
        <w:ind w:right="123" w:hanging="427"/>
        <w:jc w:val="both"/>
        <w:rPr>
          <w:sz w:val="24"/>
        </w:rPr>
      </w:pPr>
      <w:r>
        <w:rPr>
          <w:sz w:val="24"/>
        </w:rPr>
        <w:t xml:space="preserve">The </w:t>
      </w:r>
      <w:r w:rsidR="003444DB">
        <w:rPr>
          <w:sz w:val="24"/>
        </w:rPr>
        <w:t xml:space="preserve">Lay Member for PPE </w:t>
      </w:r>
      <w:r>
        <w:rPr>
          <w:sz w:val="24"/>
        </w:rPr>
        <w:t>shall be the other lay member or the Governing Body Registered</w:t>
      </w:r>
      <w:r>
        <w:rPr>
          <w:spacing w:val="-1"/>
          <w:sz w:val="24"/>
        </w:rPr>
        <w:t xml:space="preserve"> </w:t>
      </w:r>
      <w:r>
        <w:rPr>
          <w:sz w:val="24"/>
        </w:rPr>
        <w:t>Nurse.</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7"/>
          <w:tab w:val="left" w:pos="528"/>
        </w:tabs>
        <w:spacing w:before="1"/>
        <w:ind w:hanging="427"/>
        <w:jc w:val="both"/>
        <w:rPr>
          <w:sz w:val="24"/>
        </w:rPr>
      </w:pPr>
      <w:r>
        <w:rPr>
          <w:sz w:val="24"/>
        </w:rPr>
        <w:t>The Committee will invite the following as non-voting</w:t>
      </w:r>
      <w:r>
        <w:rPr>
          <w:spacing w:val="-21"/>
          <w:sz w:val="24"/>
        </w:rPr>
        <w:t xml:space="preserve"> </w:t>
      </w:r>
      <w:r>
        <w:rPr>
          <w:sz w:val="24"/>
        </w:rPr>
        <w:t>attendees:</w:t>
      </w:r>
    </w:p>
    <w:p w:rsidR="00F45AA8" w:rsidRDefault="00F45AA8" w:rsidP="00641D15">
      <w:pPr>
        <w:pStyle w:val="ListParagraph"/>
        <w:numPr>
          <w:ilvl w:val="0"/>
          <w:numId w:val="5"/>
        </w:numPr>
        <w:tabs>
          <w:tab w:val="left" w:pos="1233"/>
          <w:tab w:val="left" w:pos="1234"/>
        </w:tabs>
        <w:spacing w:before="84"/>
        <w:jc w:val="both"/>
        <w:rPr>
          <w:sz w:val="24"/>
        </w:rPr>
      </w:pPr>
      <w:r>
        <w:rPr>
          <w:sz w:val="24"/>
        </w:rPr>
        <w:t>A Governing Body GP</w:t>
      </w:r>
    </w:p>
    <w:p w:rsidR="00CB4723" w:rsidRDefault="00FC1418" w:rsidP="00641D15">
      <w:pPr>
        <w:pStyle w:val="ListParagraph"/>
        <w:numPr>
          <w:ilvl w:val="0"/>
          <w:numId w:val="5"/>
        </w:numPr>
        <w:tabs>
          <w:tab w:val="left" w:pos="1233"/>
          <w:tab w:val="left" w:pos="1234"/>
        </w:tabs>
        <w:spacing w:before="84"/>
        <w:jc w:val="both"/>
        <w:rPr>
          <w:sz w:val="24"/>
        </w:rPr>
      </w:pPr>
      <w:r>
        <w:rPr>
          <w:sz w:val="24"/>
        </w:rPr>
        <w:t xml:space="preserve">A </w:t>
      </w:r>
      <w:proofErr w:type="spellStart"/>
      <w:r>
        <w:rPr>
          <w:sz w:val="24"/>
        </w:rPr>
        <w:t>HealthWatch</w:t>
      </w:r>
      <w:proofErr w:type="spellEnd"/>
      <w:r>
        <w:rPr>
          <w:spacing w:val="-13"/>
          <w:sz w:val="24"/>
        </w:rPr>
        <w:t xml:space="preserve"> </w:t>
      </w:r>
      <w:r>
        <w:rPr>
          <w:sz w:val="24"/>
        </w:rPr>
        <w:t>representative</w:t>
      </w:r>
    </w:p>
    <w:p w:rsidR="00CB4723" w:rsidRDefault="00FC1418" w:rsidP="00641D15">
      <w:pPr>
        <w:pStyle w:val="ListParagraph"/>
        <w:numPr>
          <w:ilvl w:val="0"/>
          <w:numId w:val="5"/>
        </w:numPr>
        <w:tabs>
          <w:tab w:val="left" w:pos="1233"/>
          <w:tab w:val="left" w:pos="1234"/>
        </w:tabs>
        <w:spacing w:before="79"/>
        <w:jc w:val="both"/>
        <w:rPr>
          <w:sz w:val="24"/>
        </w:rPr>
      </w:pPr>
      <w:r>
        <w:rPr>
          <w:sz w:val="24"/>
        </w:rPr>
        <w:t>A Health and Wellbeing Board</w:t>
      </w:r>
      <w:r>
        <w:rPr>
          <w:spacing w:val="-17"/>
          <w:sz w:val="24"/>
        </w:rPr>
        <w:t xml:space="preserve"> </w:t>
      </w:r>
      <w:r>
        <w:rPr>
          <w:sz w:val="24"/>
        </w:rPr>
        <w:t>representative</w:t>
      </w:r>
    </w:p>
    <w:p w:rsidR="00CB4723" w:rsidRDefault="00FC1418" w:rsidP="00641D15">
      <w:pPr>
        <w:pStyle w:val="ListParagraph"/>
        <w:numPr>
          <w:ilvl w:val="0"/>
          <w:numId w:val="5"/>
        </w:numPr>
        <w:tabs>
          <w:tab w:val="left" w:pos="1233"/>
          <w:tab w:val="left" w:pos="1234"/>
        </w:tabs>
        <w:spacing w:before="79"/>
        <w:jc w:val="both"/>
        <w:rPr>
          <w:sz w:val="24"/>
        </w:rPr>
      </w:pPr>
      <w:r>
        <w:rPr>
          <w:sz w:val="24"/>
        </w:rPr>
        <w:t>NHS England Area</w:t>
      </w:r>
      <w:r>
        <w:rPr>
          <w:spacing w:val="-8"/>
          <w:sz w:val="24"/>
        </w:rPr>
        <w:t xml:space="preserve"> </w:t>
      </w:r>
      <w:r>
        <w:rPr>
          <w:sz w:val="24"/>
        </w:rPr>
        <w:t>Team</w:t>
      </w:r>
    </w:p>
    <w:p w:rsidR="00CB4723" w:rsidRDefault="00CB4723" w:rsidP="00641D15">
      <w:pPr>
        <w:pStyle w:val="BodyText"/>
        <w:spacing w:before="2"/>
        <w:jc w:val="both"/>
        <w:rPr>
          <w:sz w:val="38"/>
        </w:rPr>
      </w:pPr>
    </w:p>
    <w:p w:rsidR="00CB4723" w:rsidRDefault="00FC1418" w:rsidP="00641D15">
      <w:pPr>
        <w:pStyle w:val="ListParagraph"/>
        <w:numPr>
          <w:ilvl w:val="0"/>
          <w:numId w:val="7"/>
        </w:numPr>
        <w:tabs>
          <w:tab w:val="left" w:pos="528"/>
        </w:tabs>
        <w:spacing w:line="312" w:lineRule="auto"/>
        <w:ind w:right="588" w:hanging="427"/>
        <w:jc w:val="both"/>
        <w:rPr>
          <w:sz w:val="24"/>
        </w:rPr>
      </w:pPr>
      <w:r>
        <w:rPr>
          <w:sz w:val="24"/>
        </w:rPr>
        <w:t>The Committee may invite any person to attend meetings to provide advice and/or expertise as</w:t>
      </w:r>
      <w:r>
        <w:rPr>
          <w:spacing w:val="-7"/>
          <w:sz w:val="24"/>
        </w:rPr>
        <w:t xml:space="preserve"> </w:t>
      </w:r>
      <w:r>
        <w:rPr>
          <w:sz w:val="24"/>
        </w:rPr>
        <w:t>required.</w:t>
      </w:r>
    </w:p>
    <w:p w:rsidR="00CB4723" w:rsidRDefault="00CB4723" w:rsidP="00641D15">
      <w:pPr>
        <w:pStyle w:val="BodyText"/>
        <w:jc w:val="both"/>
        <w:rPr>
          <w:sz w:val="26"/>
        </w:rPr>
      </w:pPr>
    </w:p>
    <w:p w:rsidR="00CB4723" w:rsidRDefault="00FC1418" w:rsidP="00641D15">
      <w:pPr>
        <w:pStyle w:val="Heading2"/>
        <w:jc w:val="both"/>
      </w:pPr>
      <w:r>
        <w:t>Secretary</w:t>
      </w:r>
    </w:p>
    <w:p w:rsidR="00CB4723" w:rsidRDefault="00CB4723" w:rsidP="00641D15">
      <w:pPr>
        <w:pStyle w:val="BodyText"/>
        <w:spacing w:before="3"/>
        <w:jc w:val="both"/>
        <w:rPr>
          <w:b/>
          <w:sz w:val="29"/>
        </w:rPr>
      </w:pPr>
    </w:p>
    <w:p w:rsidR="00CB4723" w:rsidRDefault="00FC1418" w:rsidP="00641D15">
      <w:pPr>
        <w:pStyle w:val="ListParagraph"/>
        <w:numPr>
          <w:ilvl w:val="0"/>
          <w:numId w:val="7"/>
        </w:numPr>
        <w:tabs>
          <w:tab w:val="left" w:pos="528"/>
        </w:tabs>
        <w:ind w:hanging="427"/>
        <w:jc w:val="both"/>
        <w:rPr>
          <w:sz w:val="24"/>
        </w:rPr>
      </w:pPr>
      <w:r>
        <w:rPr>
          <w:sz w:val="24"/>
        </w:rPr>
        <w:t>The Committee secretary shall be the Associate Director of Corporate</w:t>
      </w:r>
      <w:r>
        <w:rPr>
          <w:spacing w:val="-30"/>
          <w:sz w:val="24"/>
        </w:rPr>
        <w:t xml:space="preserve"> </w:t>
      </w:r>
      <w:r>
        <w:rPr>
          <w:sz w:val="24"/>
        </w:rPr>
        <w:t>Governance.</w:t>
      </w:r>
    </w:p>
    <w:p w:rsidR="00CB4723" w:rsidRDefault="00CB4723" w:rsidP="00641D15">
      <w:pPr>
        <w:pStyle w:val="BodyText"/>
        <w:jc w:val="both"/>
        <w:rPr>
          <w:sz w:val="26"/>
        </w:rPr>
      </w:pPr>
    </w:p>
    <w:p w:rsidR="00CB4723" w:rsidRDefault="00FC1418" w:rsidP="00641D15">
      <w:pPr>
        <w:pStyle w:val="Heading2"/>
        <w:jc w:val="both"/>
      </w:pPr>
      <w:r>
        <w:t>Quorum</w:t>
      </w:r>
    </w:p>
    <w:p w:rsidR="00CB4723" w:rsidRDefault="00FC1418" w:rsidP="00641D15">
      <w:pPr>
        <w:pStyle w:val="ListParagraph"/>
        <w:numPr>
          <w:ilvl w:val="0"/>
          <w:numId w:val="7"/>
        </w:numPr>
        <w:tabs>
          <w:tab w:val="left" w:pos="528"/>
        </w:tabs>
        <w:spacing w:before="209" w:line="312" w:lineRule="auto"/>
        <w:ind w:right="591" w:hanging="427"/>
        <w:jc w:val="both"/>
        <w:rPr>
          <w:sz w:val="24"/>
        </w:rPr>
      </w:pPr>
      <w:r>
        <w:rPr>
          <w:sz w:val="24"/>
        </w:rPr>
        <w:t>Five members of the Committee must be present for the quorum to be</w:t>
      </w:r>
      <w:r>
        <w:rPr>
          <w:spacing w:val="-30"/>
          <w:sz w:val="24"/>
        </w:rPr>
        <w:t xml:space="preserve"> </w:t>
      </w:r>
      <w:r>
        <w:rPr>
          <w:sz w:val="24"/>
        </w:rPr>
        <w:t>established including:</w:t>
      </w:r>
    </w:p>
    <w:p w:rsidR="00CB4723" w:rsidRDefault="00FC1418" w:rsidP="00641D15">
      <w:pPr>
        <w:pStyle w:val="ListParagraph"/>
        <w:numPr>
          <w:ilvl w:val="0"/>
          <w:numId w:val="4"/>
        </w:numPr>
        <w:tabs>
          <w:tab w:val="left" w:pos="821"/>
        </w:tabs>
        <w:spacing w:before="3" w:line="304" w:lineRule="auto"/>
        <w:ind w:right="412" w:hanging="360"/>
        <w:jc w:val="both"/>
        <w:rPr>
          <w:sz w:val="24"/>
        </w:rPr>
      </w:pPr>
      <w:r>
        <w:rPr>
          <w:sz w:val="24"/>
        </w:rPr>
        <w:t>at least two individuals being the lay members or the Governing Body Registered Nurse;</w:t>
      </w:r>
      <w:r>
        <w:rPr>
          <w:spacing w:val="-3"/>
          <w:sz w:val="24"/>
        </w:rPr>
        <w:t xml:space="preserve"> </w:t>
      </w:r>
      <w:r>
        <w:rPr>
          <w:sz w:val="24"/>
        </w:rPr>
        <w:t>and</w:t>
      </w:r>
    </w:p>
    <w:p w:rsidR="00CB4723" w:rsidRDefault="00FC1418" w:rsidP="00641D15">
      <w:pPr>
        <w:pStyle w:val="ListParagraph"/>
        <w:numPr>
          <w:ilvl w:val="0"/>
          <w:numId w:val="4"/>
        </w:numPr>
        <w:tabs>
          <w:tab w:val="left" w:pos="821"/>
        </w:tabs>
        <w:spacing w:before="9"/>
        <w:ind w:left="820"/>
        <w:jc w:val="both"/>
        <w:rPr>
          <w:sz w:val="24"/>
        </w:rPr>
      </w:pPr>
      <w:proofErr w:type="gramStart"/>
      <w:r>
        <w:rPr>
          <w:sz w:val="24"/>
        </w:rPr>
        <w:t>the</w:t>
      </w:r>
      <w:proofErr w:type="gramEnd"/>
      <w:r>
        <w:rPr>
          <w:sz w:val="24"/>
        </w:rPr>
        <w:t xml:space="preserve"> Accountable Officer or the Chief Finance Officer or their designated</w:t>
      </w:r>
      <w:r>
        <w:rPr>
          <w:spacing w:val="-30"/>
          <w:sz w:val="24"/>
        </w:rPr>
        <w:t xml:space="preserve"> </w:t>
      </w:r>
      <w:r>
        <w:rPr>
          <w:sz w:val="24"/>
        </w:rPr>
        <w:t>deputies.</w:t>
      </w:r>
    </w:p>
    <w:p w:rsidR="00CB4723" w:rsidRDefault="00CB4723" w:rsidP="00641D15">
      <w:pPr>
        <w:pStyle w:val="BodyText"/>
        <w:spacing w:before="1"/>
        <w:jc w:val="both"/>
        <w:rPr>
          <w:sz w:val="38"/>
        </w:rPr>
      </w:pPr>
    </w:p>
    <w:p w:rsidR="00CB4723" w:rsidRDefault="00FC1418" w:rsidP="00641D15">
      <w:pPr>
        <w:pStyle w:val="Heading2"/>
        <w:jc w:val="both"/>
      </w:pPr>
      <w:r>
        <w:t>Meetings and Voting</w:t>
      </w:r>
    </w:p>
    <w:p w:rsidR="00CB4723" w:rsidRDefault="00FC1418" w:rsidP="00153EB2">
      <w:pPr>
        <w:pStyle w:val="BodyText"/>
        <w:spacing w:before="79" w:line="312" w:lineRule="auto"/>
        <w:ind w:right="817"/>
        <w:jc w:val="both"/>
      </w:pPr>
      <w:r>
        <w:t>The Committee will operate in accordance with the GCCG’s Standing Orders. The Secretary to the Committee will be responsible for giving notice of meetings. This</w:t>
      </w:r>
      <w:r>
        <w:rPr>
          <w:spacing w:val="-26"/>
        </w:rPr>
        <w:t xml:space="preserve"> </w:t>
      </w:r>
      <w:r>
        <w:t>will</w:t>
      </w:r>
      <w:r w:rsidR="009322D0">
        <w:t xml:space="preserve"> </w:t>
      </w:r>
      <w:r>
        <w:t>be accompanied by an agenda and supporting papers and sent to each member representative no later than 5 days before the date of the meeting.</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8"/>
        </w:tabs>
        <w:ind w:hanging="427"/>
        <w:jc w:val="both"/>
        <w:rPr>
          <w:sz w:val="24"/>
        </w:rPr>
      </w:pPr>
      <w:r>
        <w:rPr>
          <w:sz w:val="24"/>
        </w:rPr>
        <w:t>The Committee shall meet</w:t>
      </w:r>
      <w:r>
        <w:rPr>
          <w:spacing w:val="-14"/>
          <w:sz w:val="24"/>
        </w:rPr>
        <w:t xml:space="preserve"> </w:t>
      </w:r>
      <w:r>
        <w:rPr>
          <w:sz w:val="24"/>
        </w:rPr>
        <w:t>bi-monthly.</w:t>
      </w:r>
    </w:p>
    <w:p w:rsidR="00CB4723" w:rsidRDefault="00CB4723" w:rsidP="00641D15">
      <w:pPr>
        <w:pStyle w:val="BodyText"/>
        <w:spacing w:before="4"/>
        <w:jc w:val="both"/>
        <w:rPr>
          <w:sz w:val="38"/>
        </w:rPr>
      </w:pPr>
    </w:p>
    <w:p w:rsidR="00CB4723" w:rsidRDefault="00FC1418" w:rsidP="00641D15">
      <w:pPr>
        <w:pStyle w:val="ListParagraph"/>
        <w:numPr>
          <w:ilvl w:val="0"/>
          <w:numId w:val="7"/>
        </w:numPr>
        <w:tabs>
          <w:tab w:val="left" w:pos="528"/>
        </w:tabs>
        <w:ind w:hanging="427"/>
        <w:jc w:val="both"/>
        <w:rPr>
          <w:sz w:val="24"/>
        </w:rPr>
      </w:pPr>
      <w:r>
        <w:rPr>
          <w:sz w:val="24"/>
        </w:rPr>
        <w:t>The Chair of the Committee may convene additional meetings as</w:t>
      </w:r>
      <w:r>
        <w:rPr>
          <w:spacing w:val="-25"/>
          <w:sz w:val="24"/>
        </w:rPr>
        <w:t xml:space="preserve"> </w:t>
      </w:r>
      <w:r>
        <w:rPr>
          <w:sz w:val="24"/>
        </w:rPr>
        <w:t>required.</w:t>
      </w:r>
    </w:p>
    <w:p w:rsidR="00CB4723" w:rsidRDefault="00CB4723" w:rsidP="00641D15">
      <w:pPr>
        <w:pStyle w:val="BodyText"/>
        <w:spacing w:before="4"/>
        <w:jc w:val="both"/>
        <w:rPr>
          <w:sz w:val="38"/>
        </w:rPr>
      </w:pPr>
    </w:p>
    <w:p w:rsidR="00CB4723" w:rsidRDefault="00FC1418" w:rsidP="00641D15">
      <w:pPr>
        <w:pStyle w:val="ListParagraph"/>
        <w:numPr>
          <w:ilvl w:val="0"/>
          <w:numId w:val="7"/>
        </w:numPr>
        <w:tabs>
          <w:tab w:val="left" w:pos="528"/>
        </w:tabs>
        <w:spacing w:line="312" w:lineRule="auto"/>
        <w:ind w:right="332" w:hanging="427"/>
        <w:jc w:val="both"/>
        <w:rPr>
          <w:sz w:val="24"/>
        </w:rPr>
      </w:pPr>
      <w:r>
        <w:rPr>
          <w:sz w:val="24"/>
        </w:rPr>
        <w:t>Members of the Committee have a collective responsibility for the operation of the Committee. They will participate in discussion, review evidence and provide</w:t>
      </w:r>
      <w:r>
        <w:rPr>
          <w:spacing w:val="-27"/>
          <w:sz w:val="24"/>
        </w:rPr>
        <w:t xml:space="preserve"> </w:t>
      </w:r>
      <w:r>
        <w:rPr>
          <w:sz w:val="24"/>
        </w:rPr>
        <w:t xml:space="preserve">objective expert input to the best of their knowledge and ability, and </w:t>
      </w:r>
      <w:proofErr w:type="spellStart"/>
      <w:r>
        <w:rPr>
          <w:sz w:val="24"/>
        </w:rPr>
        <w:t>endeavour</w:t>
      </w:r>
      <w:proofErr w:type="spellEnd"/>
      <w:r>
        <w:rPr>
          <w:sz w:val="24"/>
        </w:rPr>
        <w:t xml:space="preserve"> to reach a collective</w:t>
      </w:r>
      <w:r>
        <w:rPr>
          <w:spacing w:val="-8"/>
          <w:sz w:val="24"/>
        </w:rPr>
        <w:t xml:space="preserve"> </w:t>
      </w:r>
      <w:r>
        <w:rPr>
          <w:sz w:val="24"/>
        </w:rPr>
        <w:t>view.</w:t>
      </w:r>
    </w:p>
    <w:p w:rsidR="00CB4723" w:rsidRDefault="00CB4723" w:rsidP="00641D15">
      <w:pPr>
        <w:pStyle w:val="BodyText"/>
        <w:spacing w:before="5"/>
        <w:jc w:val="both"/>
        <w:rPr>
          <w:sz w:val="31"/>
        </w:rPr>
      </w:pPr>
    </w:p>
    <w:p w:rsidR="00CB4723" w:rsidRDefault="00FC1418" w:rsidP="00641D15">
      <w:pPr>
        <w:pStyle w:val="ListParagraph"/>
        <w:numPr>
          <w:ilvl w:val="0"/>
          <w:numId w:val="7"/>
        </w:numPr>
        <w:tabs>
          <w:tab w:val="left" w:pos="528"/>
        </w:tabs>
        <w:spacing w:line="312" w:lineRule="auto"/>
        <w:ind w:right="304" w:hanging="427"/>
        <w:jc w:val="both"/>
        <w:rPr>
          <w:sz w:val="24"/>
        </w:rPr>
      </w:pPr>
      <w:r>
        <w:rPr>
          <w:sz w:val="24"/>
        </w:rPr>
        <w:t>Members of the Committee shall respect confidentiality requirements as set out in</w:t>
      </w:r>
      <w:r>
        <w:rPr>
          <w:spacing w:val="-30"/>
          <w:sz w:val="24"/>
        </w:rPr>
        <w:t xml:space="preserve"> </w:t>
      </w:r>
      <w:r>
        <w:rPr>
          <w:sz w:val="24"/>
        </w:rPr>
        <w:t>the CCG’s</w:t>
      </w:r>
      <w:r>
        <w:rPr>
          <w:spacing w:val="-3"/>
          <w:sz w:val="24"/>
        </w:rPr>
        <w:t xml:space="preserve"> </w:t>
      </w:r>
      <w:r>
        <w:rPr>
          <w:sz w:val="24"/>
        </w:rPr>
        <w:t>Constitution</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8"/>
        </w:tabs>
        <w:spacing w:line="312" w:lineRule="auto"/>
        <w:ind w:right="153" w:hanging="427"/>
        <w:jc w:val="both"/>
        <w:rPr>
          <w:sz w:val="24"/>
        </w:rPr>
      </w:pPr>
      <w:r>
        <w:rPr>
          <w:sz w:val="24"/>
        </w:rPr>
        <w:t>Each member of the Committee shall have one vote. The Committee shall reach decisions by a simple majority of members present, but with the Chair having a second and deciding vote, if necessary. However, the aim of the Committee will be to achieve consensus decision-making wherever</w:t>
      </w:r>
      <w:r>
        <w:rPr>
          <w:spacing w:val="-14"/>
          <w:sz w:val="24"/>
        </w:rPr>
        <w:t xml:space="preserve"> </w:t>
      </w:r>
      <w:r>
        <w:rPr>
          <w:sz w:val="24"/>
        </w:rPr>
        <w:t>possible.</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8"/>
        </w:tabs>
        <w:spacing w:line="312" w:lineRule="auto"/>
        <w:ind w:right="283" w:hanging="427"/>
        <w:jc w:val="both"/>
        <w:rPr>
          <w:sz w:val="24"/>
        </w:rPr>
      </w:pPr>
      <w:r>
        <w:rPr>
          <w:sz w:val="24"/>
        </w:rPr>
        <w:t>The minutes of the Committee meetings shall be circulated by the Chair as soon as is practicable after the meetings to which they relate to all members of the</w:t>
      </w:r>
      <w:r>
        <w:rPr>
          <w:spacing w:val="-28"/>
          <w:sz w:val="24"/>
        </w:rPr>
        <w:t xml:space="preserve"> </w:t>
      </w:r>
      <w:r>
        <w:rPr>
          <w:sz w:val="24"/>
        </w:rPr>
        <w:t>Committee.</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8"/>
        </w:tabs>
        <w:spacing w:before="1"/>
        <w:ind w:hanging="427"/>
        <w:jc w:val="both"/>
        <w:rPr>
          <w:sz w:val="24"/>
        </w:rPr>
      </w:pPr>
      <w:r>
        <w:rPr>
          <w:sz w:val="24"/>
        </w:rPr>
        <w:t>Meetings of the Committee</w:t>
      </w:r>
      <w:r>
        <w:rPr>
          <w:spacing w:val="-12"/>
          <w:sz w:val="24"/>
        </w:rPr>
        <w:t xml:space="preserve"> </w:t>
      </w:r>
      <w:r>
        <w:rPr>
          <w:sz w:val="24"/>
        </w:rPr>
        <w:t>shall:</w:t>
      </w:r>
    </w:p>
    <w:p w:rsidR="00CB4723" w:rsidRDefault="00CB4723" w:rsidP="00641D15">
      <w:pPr>
        <w:pStyle w:val="BodyText"/>
        <w:spacing w:before="4"/>
        <w:jc w:val="both"/>
        <w:rPr>
          <w:sz w:val="38"/>
        </w:rPr>
      </w:pPr>
    </w:p>
    <w:p w:rsidR="00CB4723" w:rsidRDefault="00FC1418" w:rsidP="00641D15">
      <w:pPr>
        <w:pStyle w:val="ListParagraph"/>
        <w:numPr>
          <w:ilvl w:val="0"/>
          <w:numId w:val="3"/>
        </w:numPr>
        <w:tabs>
          <w:tab w:val="left" w:pos="952"/>
          <w:tab w:val="left" w:pos="953"/>
        </w:tabs>
        <w:spacing w:before="1"/>
        <w:jc w:val="both"/>
        <w:rPr>
          <w:sz w:val="24"/>
        </w:rPr>
      </w:pPr>
      <w:r>
        <w:rPr>
          <w:sz w:val="24"/>
        </w:rPr>
        <w:t>be held in public;</w:t>
      </w:r>
      <w:r>
        <w:rPr>
          <w:spacing w:val="-7"/>
          <w:sz w:val="24"/>
        </w:rPr>
        <w:t xml:space="preserve"> </w:t>
      </w:r>
      <w:r>
        <w:rPr>
          <w:sz w:val="24"/>
        </w:rPr>
        <w:t>and</w:t>
      </w:r>
    </w:p>
    <w:p w:rsidR="00CB4723" w:rsidRDefault="00CB4723" w:rsidP="00641D15">
      <w:pPr>
        <w:pStyle w:val="BodyText"/>
        <w:spacing w:before="2"/>
        <w:jc w:val="both"/>
        <w:rPr>
          <w:sz w:val="28"/>
        </w:rPr>
      </w:pPr>
    </w:p>
    <w:p w:rsidR="00CB4723" w:rsidRDefault="00FC1418" w:rsidP="00641D15">
      <w:pPr>
        <w:pStyle w:val="ListParagraph"/>
        <w:numPr>
          <w:ilvl w:val="0"/>
          <w:numId w:val="3"/>
        </w:numPr>
        <w:tabs>
          <w:tab w:val="left" w:pos="952"/>
          <w:tab w:val="left" w:pos="953"/>
        </w:tabs>
        <w:spacing w:line="312" w:lineRule="auto"/>
        <w:ind w:right="117"/>
        <w:jc w:val="both"/>
        <w:rPr>
          <w:sz w:val="24"/>
        </w:rPr>
      </w:pPr>
      <w:r>
        <w:rPr>
          <w:sz w:val="24"/>
        </w:rPr>
        <w:t>the Committee may resolve to exclude the public from a meeting that is open to the public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w:t>
      </w:r>
      <w:r>
        <w:rPr>
          <w:spacing w:val="-18"/>
          <w:sz w:val="24"/>
        </w:rPr>
        <w:t xml:space="preserve"> </w:t>
      </w:r>
      <w:r>
        <w:rPr>
          <w:sz w:val="24"/>
        </w:rPr>
        <w:t>time.</w:t>
      </w:r>
    </w:p>
    <w:p w:rsidR="00CB4723" w:rsidRDefault="00CB4723" w:rsidP="00641D15">
      <w:pPr>
        <w:pStyle w:val="BodyText"/>
        <w:spacing w:before="9"/>
        <w:jc w:val="both"/>
        <w:rPr>
          <w:sz w:val="20"/>
        </w:rPr>
      </w:pPr>
    </w:p>
    <w:p w:rsidR="00CB4723" w:rsidRDefault="00FC1418" w:rsidP="00641D15">
      <w:pPr>
        <w:pStyle w:val="Heading2"/>
        <w:jc w:val="both"/>
      </w:pPr>
      <w:r>
        <w:t>Remit and responsibilities of the Committee</w:t>
      </w:r>
    </w:p>
    <w:p w:rsidR="00CB4723" w:rsidRDefault="00CB4723" w:rsidP="00641D15">
      <w:pPr>
        <w:pStyle w:val="BodyText"/>
        <w:spacing w:before="8"/>
        <w:jc w:val="both"/>
        <w:rPr>
          <w:b/>
          <w:sz w:val="39"/>
        </w:rPr>
      </w:pPr>
    </w:p>
    <w:p w:rsidR="00CB4723" w:rsidRDefault="00FC1418" w:rsidP="00641D15">
      <w:pPr>
        <w:pStyle w:val="ListParagraph"/>
        <w:numPr>
          <w:ilvl w:val="0"/>
          <w:numId w:val="7"/>
        </w:numPr>
        <w:tabs>
          <w:tab w:val="left" w:pos="528"/>
        </w:tabs>
        <w:spacing w:line="312" w:lineRule="auto"/>
        <w:ind w:right="1237" w:hanging="427"/>
        <w:jc w:val="both"/>
        <w:rPr>
          <w:sz w:val="24"/>
        </w:rPr>
      </w:pPr>
      <w:r>
        <w:rPr>
          <w:sz w:val="24"/>
        </w:rPr>
        <w:t>The role of the Committee shall be to carry out the functions relating to the commissioning of primary medical services under section 83 of the NHS</w:t>
      </w:r>
      <w:r>
        <w:rPr>
          <w:spacing w:val="-26"/>
          <w:sz w:val="24"/>
        </w:rPr>
        <w:t xml:space="preserve"> </w:t>
      </w:r>
      <w:r>
        <w:rPr>
          <w:sz w:val="24"/>
        </w:rPr>
        <w:t>Act.</w:t>
      </w:r>
    </w:p>
    <w:p w:rsidR="00CB4723" w:rsidRDefault="00CB4723" w:rsidP="00641D15">
      <w:pPr>
        <w:spacing w:line="312" w:lineRule="auto"/>
        <w:jc w:val="both"/>
        <w:rPr>
          <w:sz w:val="24"/>
        </w:rPr>
        <w:sectPr w:rsidR="00CB4723">
          <w:pgSz w:w="11910" w:h="16840"/>
          <w:pgMar w:top="1340" w:right="1040" w:bottom="1420" w:left="980" w:header="0" w:footer="1234" w:gutter="0"/>
          <w:cols w:space="720"/>
        </w:sectPr>
      </w:pPr>
    </w:p>
    <w:p w:rsidR="00CB4723" w:rsidRDefault="00CB4723" w:rsidP="00641D15">
      <w:pPr>
        <w:pStyle w:val="BodyText"/>
        <w:spacing w:before="2"/>
        <w:jc w:val="both"/>
        <w:rPr>
          <w:sz w:val="9"/>
        </w:rPr>
      </w:pPr>
    </w:p>
    <w:p w:rsidR="00CB4723" w:rsidRDefault="00FC1418" w:rsidP="00641D15">
      <w:pPr>
        <w:pStyle w:val="ListParagraph"/>
        <w:numPr>
          <w:ilvl w:val="0"/>
          <w:numId w:val="7"/>
        </w:numPr>
        <w:tabs>
          <w:tab w:val="left" w:pos="528"/>
        </w:tabs>
        <w:spacing w:before="92" w:line="312" w:lineRule="auto"/>
        <w:ind w:right="330" w:hanging="427"/>
        <w:jc w:val="both"/>
        <w:rPr>
          <w:sz w:val="24"/>
        </w:rPr>
      </w:pPr>
      <w:r>
        <w:rPr>
          <w:sz w:val="24"/>
        </w:rPr>
        <w:t>In performing its role the Committee will exercise its management of the functions in accordance with the agreement entered into between NHS England and NHS Gloucestershire CCG. This includes delegated responsibility for the following, working within the context of the CCG</w:t>
      </w:r>
      <w:r>
        <w:rPr>
          <w:spacing w:val="-16"/>
          <w:sz w:val="24"/>
        </w:rPr>
        <w:t xml:space="preserve"> </w:t>
      </w:r>
      <w:r>
        <w:rPr>
          <w:sz w:val="24"/>
        </w:rPr>
        <w:t>Strategy:</w:t>
      </w:r>
    </w:p>
    <w:p w:rsidR="00CB4723" w:rsidRDefault="00CB4723" w:rsidP="00641D15">
      <w:pPr>
        <w:pStyle w:val="BodyText"/>
        <w:spacing w:before="1"/>
        <w:jc w:val="both"/>
      </w:pPr>
    </w:p>
    <w:p w:rsidR="00CB4723" w:rsidRDefault="00FC1418" w:rsidP="00641D15">
      <w:pPr>
        <w:pStyle w:val="ListParagraph"/>
        <w:numPr>
          <w:ilvl w:val="0"/>
          <w:numId w:val="2"/>
        </w:numPr>
        <w:tabs>
          <w:tab w:val="left" w:pos="1541"/>
        </w:tabs>
        <w:spacing w:line="312" w:lineRule="auto"/>
        <w:ind w:right="317"/>
        <w:jc w:val="both"/>
        <w:rPr>
          <w:sz w:val="24"/>
        </w:rPr>
      </w:pPr>
      <w:r>
        <w:rPr>
          <w:sz w:val="24"/>
        </w:rPr>
        <w:t>The award of GMS, PMS and APMS contracts. This includes: the design of PMS and APMS contrac</w:t>
      </w:r>
      <w:bookmarkStart w:id="0" w:name="_GoBack"/>
      <w:bookmarkEnd w:id="0"/>
      <w:r>
        <w:rPr>
          <w:sz w:val="24"/>
        </w:rPr>
        <w:t>ts; and monitoring of</w:t>
      </w:r>
      <w:r>
        <w:rPr>
          <w:spacing w:val="-17"/>
          <w:sz w:val="24"/>
        </w:rPr>
        <w:t xml:space="preserve"> </w:t>
      </w:r>
      <w:r>
        <w:rPr>
          <w:sz w:val="24"/>
        </w:rPr>
        <w:t>contracts;</w:t>
      </w:r>
    </w:p>
    <w:p w:rsidR="00CB4723" w:rsidRDefault="00CB4723" w:rsidP="00641D15">
      <w:pPr>
        <w:pStyle w:val="BodyText"/>
        <w:spacing w:before="4"/>
        <w:jc w:val="both"/>
        <w:rPr>
          <w:sz w:val="31"/>
        </w:rPr>
      </w:pPr>
    </w:p>
    <w:p w:rsidR="00CB4723" w:rsidRDefault="00FC1418" w:rsidP="00641D15">
      <w:pPr>
        <w:pStyle w:val="ListParagraph"/>
        <w:numPr>
          <w:ilvl w:val="0"/>
          <w:numId w:val="2"/>
        </w:numPr>
        <w:tabs>
          <w:tab w:val="left" w:pos="1541"/>
        </w:tabs>
        <w:spacing w:line="312" w:lineRule="auto"/>
        <w:ind w:right="159"/>
        <w:jc w:val="both"/>
        <w:rPr>
          <w:sz w:val="24"/>
        </w:rPr>
      </w:pPr>
      <w:r>
        <w:rPr>
          <w:sz w:val="24"/>
        </w:rPr>
        <w:t>Locally defined and designed enhanced services (“Local Enhanced</w:t>
      </w:r>
      <w:r>
        <w:rPr>
          <w:spacing w:val="-33"/>
          <w:sz w:val="24"/>
        </w:rPr>
        <w:t xml:space="preserve"> </w:t>
      </w:r>
      <w:r>
        <w:rPr>
          <w:sz w:val="24"/>
        </w:rPr>
        <w:t>Services” and “Directed Enhanced</w:t>
      </w:r>
      <w:r>
        <w:rPr>
          <w:spacing w:val="-16"/>
          <w:sz w:val="24"/>
        </w:rPr>
        <w:t xml:space="preserve"> </w:t>
      </w:r>
      <w:r>
        <w:rPr>
          <w:sz w:val="24"/>
        </w:rPr>
        <w:t>Services”);</w:t>
      </w:r>
    </w:p>
    <w:p w:rsidR="00CB4723" w:rsidRDefault="00CB4723" w:rsidP="00641D15">
      <w:pPr>
        <w:pStyle w:val="BodyText"/>
        <w:spacing w:before="4"/>
        <w:jc w:val="both"/>
        <w:rPr>
          <w:sz w:val="31"/>
        </w:rPr>
      </w:pPr>
    </w:p>
    <w:p w:rsidR="00CB4723" w:rsidRDefault="00FC1418" w:rsidP="00641D15">
      <w:pPr>
        <w:pStyle w:val="ListParagraph"/>
        <w:numPr>
          <w:ilvl w:val="0"/>
          <w:numId w:val="2"/>
        </w:numPr>
        <w:tabs>
          <w:tab w:val="left" w:pos="1541"/>
        </w:tabs>
        <w:spacing w:line="312" w:lineRule="auto"/>
        <w:ind w:right="449"/>
        <w:jc w:val="both"/>
        <w:rPr>
          <w:sz w:val="24"/>
        </w:rPr>
      </w:pPr>
      <w:r>
        <w:rPr>
          <w:sz w:val="24"/>
        </w:rPr>
        <w:t>Making decision regarding local incentive schemes as an alternative to the Quality Outcomes Framework</w:t>
      </w:r>
      <w:r>
        <w:rPr>
          <w:spacing w:val="-9"/>
          <w:sz w:val="24"/>
        </w:rPr>
        <w:t xml:space="preserve"> </w:t>
      </w:r>
      <w:r>
        <w:rPr>
          <w:sz w:val="24"/>
        </w:rPr>
        <w:t>(QOF);</w:t>
      </w:r>
    </w:p>
    <w:p w:rsidR="00CB4723" w:rsidRDefault="00CB4723" w:rsidP="00641D15">
      <w:pPr>
        <w:pStyle w:val="BodyText"/>
        <w:jc w:val="both"/>
      </w:pPr>
    </w:p>
    <w:p w:rsidR="00CB4723" w:rsidRDefault="00FC1418" w:rsidP="00641D15">
      <w:pPr>
        <w:pStyle w:val="ListParagraph"/>
        <w:numPr>
          <w:ilvl w:val="0"/>
          <w:numId w:val="2"/>
        </w:numPr>
        <w:tabs>
          <w:tab w:val="left" w:pos="1541"/>
        </w:tabs>
        <w:jc w:val="both"/>
        <w:rPr>
          <w:sz w:val="24"/>
        </w:rPr>
      </w:pPr>
      <w:r>
        <w:rPr>
          <w:sz w:val="24"/>
        </w:rPr>
        <w:t>Procurement of new practice</w:t>
      </w:r>
      <w:r>
        <w:rPr>
          <w:spacing w:val="-12"/>
          <w:sz w:val="24"/>
        </w:rPr>
        <w:t xml:space="preserve"> </w:t>
      </w:r>
      <w:r>
        <w:rPr>
          <w:sz w:val="24"/>
        </w:rPr>
        <w:t>provision;</w:t>
      </w:r>
    </w:p>
    <w:p w:rsidR="00CB4723" w:rsidRDefault="00CB4723" w:rsidP="00641D15">
      <w:pPr>
        <w:pStyle w:val="BodyText"/>
        <w:spacing w:before="2"/>
        <w:jc w:val="both"/>
        <w:rPr>
          <w:sz w:val="31"/>
        </w:rPr>
      </w:pPr>
    </w:p>
    <w:p w:rsidR="00CB4723" w:rsidRDefault="00FC1418" w:rsidP="00641D15">
      <w:pPr>
        <w:pStyle w:val="ListParagraph"/>
        <w:numPr>
          <w:ilvl w:val="0"/>
          <w:numId w:val="2"/>
        </w:numPr>
        <w:tabs>
          <w:tab w:val="left" w:pos="1541"/>
        </w:tabs>
        <w:spacing w:before="1"/>
        <w:jc w:val="both"/>
        <w:rPr>
          <w:sz w:val="24"/>
        </w:rPr>
      </w:pPr>
      <w:r>
        <w:rPr>
          <w:sz w:val="24"/>
        </w:rPr>
        <w:t>Discretionary payment (e.g., returner/retainer</w:t>
      </w:r>
      <w:r>
        <w:rPr>
          <w:spacing w:val="-11"/>
          <w:sz w:val="24"/>
        </w:rPr>
        <w:t xml:space="preserve"> </w:t>
      </w:r>
      <w:r>
        <w:rPr>
          <w:sz w:val="24"/>
        </w:rPr>
        <w:t>schemes);</w:t>
      </w:r>
    </w:p>
    <w:p w:rsidR="00CB4723" w:rsidRDefault="00CB4723" w:rsidP="00641D15">
      <w:pPr>
        <w:pStyle w:val="BodyText"/>
        <w:jc w:val="both"/>
        <w:rPr>
          <w:sz w:val="26"/>
        </w:rPr>
      </w:pPr>
    </w:p>
    <w:p w:rsidR="00CB4723" w:rsidRDefault="00FC1418" w:rsidP="00641D15">
      <w:pPr>
        <w:pStyle w:val="ListParagraph"/>
        <w:numPr>
          <w:ilvl w:val="0"/>
          <w:numId w:val="2"/>
        </w:numPr>
        <w:tabs>
          <w:tab w:val="left" w:pos="1540"/>
          <w:tab w:val="left" w:pos="1541"/>
        </w:tabs>
        <w:spacing w:before="178"/>
        <w:jc w:val="both"/>
        <w:rPr>
          <w:sz w:val="24"/>
        </w:rPr>
      </w:pPr>
      <w:r>
        <w:rPr>
          <w:sz w:val="24"/>
        </w:rPr>
        <w:t>Approving practice</w:t>
      </w:r>
      <w:r>
        <w:rPr>
          <w:spacing w:val="-10"/>
          <w:sz w:val="24"/>
        </w:rPr>
        <w:t xml:space="preserve"> </w:t>
      </w:r>
      <w:r>
        <w:rPr>
          <w:sz w:val="24"/>
        </w:rPr>
        <w:t>mergers;</w:t>
      </w:r>
    </w:p>
    <w:p w:rsidR="00CB4723" w:rsidRDefault="00CB4723" w:rsidP="00641D15">
      <w:pPr>
        <w:pStyle w:val="BodyText"/>
        <w:jc w:val="both"/>
        <w:rPr>
          <w:sz w:val="26"/>
        </w:rPr>
      </w:pPr>
    </w:p>
    <w:p w:rsidR="00CB4723" w:rsidRDefault="00FC1418" w:rsidP="00641D15">
      <w:pPr>
        <w:pStyle w:val="ListParagraph"/>
        <w:numPr>
          <w:ilvl w:val="0"/>
          <w:numId w:val="2"/>
        </w:numPr>
        <w:tabs>
          <w:tab w:val="left" w:pos="1541"/>
        </w:tabs>
        <w:spacing w:before="180"/>
        <w:jc w:val="both"/>
        <w:rPr>
          <w:sz w:val="24"/>
        </w:rPr>
      </w:pPr>
      <w:r>
        <w:rPr>
          <w:sz w:val="24"/>
        </w:rPr>
        <w:t>Primary Care Estates</w:t>
      </w:r>
      <w:r>
        <w:rPr>
          <w:spacing w:val="-13"/>
          <w:sz w:val="24"/>
        </w:rPr>
        <w:t xml:space="preserve"> </w:t>
      </w:r>
      <w:r>
        <w:rPr>
          <w:sz w:val="24"/>
        </w:rPr>
        <w:t>Strategy;</w:t>
      </w:r>
    </w:p>
    <w:p w:rsidR="00CB4723" w:rsidRDefault="00CB4723" w:rsidP="00641D15">
      <w:pPr>
        <w:pStyle w:val="BodyText"/>
        <w:spacing w:before="10"/>
        <w:jc w:val="both"/>
        <w:rPr>
          <w:sz w:val="30"/>
        </w:rPr>
      </w:pPr>
    </w:p>
    <w:p w:rsidR="00CB4723" w:rsidRDefault="00FC1418" w:rsidP="00641D15">
      <w:pPr>
        <w:pStyle w:val="ListParagraph"/>
        <w:numPr>
          <w:ilvl w:val="0"/>
          <w:numId w:val="2"/>
        </w:numPr>
        <w:tabs>
          <w:tab w:val="left" w:pos="1541"/>
        </w:tabs>
        <w:jc w:val="both"/>
        <w:rPr>
          <w:sz w:val="24"/>
        </w:rPr>
      </w:pPr>
      <w:r>
        <w:rPr>
          <w:sz w:val="24"/>
        </w:rPr>
        <w:t>Premises improvement grants and capital</w:t>
      </w:r>
      <w:r>
        <w:rPr>
          <w:spacing w:val="-19"/>
          <w:sz w:val="24"/>
        </w:rPr>
        <w:t xml:space="preserve"> </w:t>
      </w:r>
      <w:r>
        <w:rPr>
          <w:sz w:val="24"/>
        </w:rPr>
        <w:t>developments;</w:t>
      </w:r>
    </w:p>
    <w:p w:rsidR="00CB4723" w:rsidRDefault="00CB4723" w:rsidP="00641D15">
      <w:pPr>
        <w:pStyle w:val="BodyText"/>
        <w:jc w:val="both"/>
        <w:rPr>
          <w:sz w:val="26"/>
        </w:rPr>
      </w:pPr>
    </w:p>
    <w:p w:rsidR="00CB4723" w:rsidRDefault="00FC1418" w:rsidP="00641D15">
      <w:pPr>
        <w:pStyle w:val="ListParagraph"/>
        <w:numPr>
          <w:ilvl w:val="0"/>
          <w:numId w:val="2"/>
        </w:numPr>
        <w:tabs>
          <w:tab w:val="left" w:pos="1540"/>
          <w:tab w:val="left" w:pos="1541"/>
        </w:tabs>
        <w:spacing w:before="216"/>
        <w:ind w:right="369"/>
        <w:jc w:val="both"/>
        <w:rPr>
          <w:sz w:val="24"/>
        </w:rPr>
      </w:pPr>
      <w:r>
        <w:rPr>
          <w:sz w:val="24"/>
        </w:rPr>
        <w:t>Contractual action such as issuing breach/remedial notices and removing a contract;</w:t>
      </w:r>
      <w:r>
        <w:rPr>
          <w:spacing w:val="-4"/>
          <w:sz w:val="24"/>
        </w:rPr>
        <w:t xml:space="preserve"> </w:t>
      </w:r>
      <w:r>
        <w:rPr>
          <w:sz w:val="24"/>
        </w:rPr>
        <w:t>and</w:t>
      </w:r>
    </w:p>
    <w:p w:rsidR="00CB4723" w:rsidRDefault="00CB4723" w:rsidP="00641D15">
      <w:pPr>
        <w:pStyle w:val="BodyText"/>
        <w:spacing w:before="1"/>
        <w:jc w:val="both"/>
      </w:pPr>
    </w:p>
    <w:p w:rsidR="00CB4723" w:rsidRDefault="00FC1418" w:rsidP="00641D15">
      <w:pPr>
        <w:pStyle w:val="ListParagraph"/>
        <w:numPr>
          <w:ilvl w:val="0"/>
          <w:numId w:val="2"/>
        </w:numPr>
        <w:tabs>
          <w:tab w:val="left" w:pos="1540"/>
          <w:tab w:val="left" w:pos="1541"/>
        </w:tabs>
        <w:jc w:val="both"/>
        <w:rPr>
          <w:sz w:val="24"/>
        </w:rPr>
      </w:pPr>
      <w:r>
        <w:rPr>
          <w:sz w:val="24"/>
        </w:rPr>
        <w:t xml:space="preserve">Reporting details of 22a – </w:t>
      </w:r>
      <w:proofErr w:type="spellStart"/>
      <w:r>
        <w:rPr>
          <w:sz w:val="24"/>
        </w:rPr>
        <w:t>i</w:t>
      </w:r>
      <w:proofErr w:type="spellEnd"/>
      <w:r>
        <w:rPr>
          <w:sz w:val="24"/>
        </w:rPr>
        <w:t xml:space="preserve"> to the Governing</w:t>
      </w:r>
      <w:r>
        <w:rPr>
          <w:spacing w:val="-16"/>
          <w:sz w:val="24"/>
        </w:rPr>
        <w:t xml:space="preserve"> </w:t>
      </w:r>
      <w:r>
        <w:rPr>
          <w:sz w:val="24"/>
        </w:rPr>
        <w:t>Body.</w:t>
      </w:r>
    </w:p>
    <w:p w:rsidR="00CB4723" w:rsidRDefault="00CB4723" w:rsidP="00641D15">
      <w:pPr>
        <w:pStyle w:val="BodyText"/>
        <w:spacing w:before="3"/>
        <w:jc w:val="both"/>
        <w:rPr>
          <w:sz w:val="38"/>
        </w:rPr>
      </w:pPr>
    </w:p>
    <w:p w:rsidR="00CB4723" w:rsidRDefault="00FC1418" w:rsidP="00641D15">
      <w:pPr>
        <w:pStyle w:val="ListParagraph"/>
        <w:numPr>
          <w:ilvl w:val="0"/>
          <w:numId w:val="7"/>
        </w:numPr>
        <w:tabs>
          <w:tab w:val="left" w:pos="528"/>
        </w:tabs>
        <w:spacing w:before="1" w:line="312" w:lineRule="auto"/>
        <w:ind w:right="249" w:hanging="427"/>
        <w:jc w:val="both"/>
        <w:rPr>
          <w:sz w:val="24"/>
        </w:rPr>
      </w:pPr>
      <w:r>
        <w:rPr>
          <w:sz w:val="24"/>
        </w:rPr>
        <w:t>The Committee shall report on and make recommendations to the Governing Body on the</w:t>
      </w:r>
      <w:r>
        <w:rPr>
          <w:spacing w:val="-6"/>
          <w:sz w:val="24"/>
        </w:rPr>
        <w:t xml:space="preserve"> </w:t>
      </w:r>
      <w:r>
        <w:rPr>
          <w:sz w:val="24"/>
        </w:rPr>
        <w:t>following:</w:t>
      </w:r>
    </w:p>
    <w:p w:rsidR="00CB4723" w:rsidRDefault="00CB4723" w:rsidP="00641D15">
      <w:pPr>
        <w:pStyle w:val="BodyText"/>
        <w:spacing w:before="4"/>
        <w:jc w:val="both"/>
        <w:rPr>
          <w:sz w:val="31"/>
        </w:rPr>
      </w:pPr>
    </w:p>
    <w:p w:rsidR="00CB4723" w:rsidRDefault="00FC1418" w:rsidP="00641D15">
      <w:pPr>
        <w:pStyle w:val="ListParagraph"/>
        <w:numPr>
          <w:ilvl w:val="0"/>
          <w:numId w:val="1"/>
        </w:numPr>
        <w:tabs>
          <w:tab w:val="left" w:pos="1518"/>
          <w:tab w:val="left" w:pos="1519"/>
        </w:tabs>
        <w:ind w:hanging="566"/>
        <w:jc w:val="both"/>
        <w:rPr>
          <w:sz w:val="24"/>
        </w:rPr>
      </w:pPr>
      <w:r>
        <w:rPr>
          <w:sz w:val="24"/>
        </w:rPr>
        <w:t>Primary medical care strategy for</w:t>
      </w:r>
      <w:r>
        <w:rPr>
          <w:spacing w:val="-16"/>
          <w:sz w:val="24"/>
        </w:rPr>
        <w:t xml:space="preserve"> </w:t>
      </w:r>
      <w:r>
        <w:rPr>
          <w:sz w:val="24"/>
        </w:rPr>
        <w:t>Gloucestershire;</w:t>
      </w:r>
    </w:p>
    <w:p w:rsidR="00CB4723" w:rsidRDefault="00CB4723" w:rsidP="00641D15">
      <w:pPr>
        <w:pStyle w:val="BodyText"/>
        <w:spacing w:before="4"/>
        <w:jc w:val="both"/>
        <w:rPr>
          <w:sz w:val="38"/>
        </w:rPr>
      </w:pPr>
    </w:p>
    <w:p w:rsidR="00CB4723" w:rsidRDefault="00FC1418" w:rsidP="00641D15">
      <w:pPr>
        <w:pStyle w:val="ListParagraph"/>
        <w:numPr>
          <w:ilvl w:val="0"/>
          <w:numId w:val="1"/>
        </w:numPr>
        <w:tabs>
          <w:tab w:val="left" w:pos="1518"/>
          <w:tab w:val="left" w:pos="1519"/>
        </w:tabs>
        <w:spacing w:line="312" w:lineRule="auto"/>
        <w:ind w:right="376" w:hanging="566"/>
        <w:jc w:val="both"/>
        <w:rPr>
          <w:sz w:val="24"/>
        </w:rPr>
      </w:pPr>
      <w:r>
        <w:rPr>
          <w:sz w:val="24"/>
        </w:rPr>
        <w:t>Planning primary medical care services in Gloucestershire (including needs assessment);</w:t>
      </w:r>
    </w:p>
    <w:p w:rsidR="00CB4723" w:rsidRDefault="00CB4723" w:rsidP="00641D15">
      <w:pPr>
        <w:pStyle w:val="BodyText"/>
        <w:spacing w:before="1"/>
        <w:jc w:val="both"/>
        <w:rPr>
          <w:sz w:val="21"/>
        </w:rPr>
      </w:pPr>
    </w:p>
    <w:p w:rsidR="00CB4723" w:rsidRDefault="00FC1418" w:rsidP="00641D15">
      <w:pPr>
        <w:pStyle w:val="ListParagraph"/>
        <w:numPr>
          <w:ilvl w:val="0"/>
          <w:numId w:val="7"/>
        </w:numPr>
        <w:tabs>
          <w:tab w:val="left" w:pos="528"/>
        </w:tabs>
        <w:spacing w:line="312" w:lineRule="auto"/>
        <w:ind w:right="114" w:hanging="427"/>
        <w:jc w:val="both"/>
        <w:rPr>
          <w:sz w:val="24"/>
        </w:rPr>
      </w:pPr>
      <w:r>
        <w:rPr>
          <w:sz w:val="24"/>
        </w:rPr>
        <w:t>The Committee may delegate some tasks to such individuals, sub-committees or individual members as it shall see fit, provided that any such delegations are</w:t>
      </w:r>
      <w:r>
        <w:rPr>
          <w:spacing w:val="-26"/>
          <w:sz w:val="24"/>
        </w:rPr>
        <w:t xml:space="preserve"> </w:t>
      </w:r>
      <w:r>
        <w:rPr>
          <w:sz w:val="24"/>
        </w:rPr>
        <w:t>consistent</w:t>
      </w:r>
    </w:p>
    <w:p w:rsidR="00CB4723" w:rsidRDefault="00CB4723" w:rsidP="00641D15">
      <w:pPr>
        <w:spacing w:line="312" w:lineRule="auto"/>
        <w:jc w:val="both"/>
        <w:rPr>
          <w:sz w:val="24"/>
        </w:rPr>
        <w:sectPr w:rsidR="00CB4723">
          <w:pgSz w:w="11910" w:h="16840"/>
          <w:pgMar w:top="1580" w:right="1040" w:bottom="1420" w:left="980" w:header="0" w:footer="1234" w:gutter="0"/>
          <w:cols w:space="720"/>
        </w:sectPr>
      </w:pPr>
    </w:p>
    <w:p w:rsidR="00CB4723" w:rsidRDefault="00FC1418" w:rsidP="00641D15">
      <w:pPr>
        <w:pStyle w:val="BodyText"/>
        <w:spacing w:before="79" w:line="312" w:lineRule="auto"/>
        <w:ind w:left="527"/>
        <w:jc w:val="both"/>
      </w:pPr>
      <w:r>
        <w:lastRenderedPageBreak/>
        <w:t>with the parties’ relevant governance arrangements, are recorded in a scheme of delegation, are governed by terms of reference as appropriate and reflect appropriate arrangements for the management of conflicts of interest. The Committee may not delegate the procurement of services to any individual or sub-committee.</w:t>
      </w:r>
    </w:p>
    <w:p w:rsidR="00CB4723" w:rsidRDefault="00CB4723" w:rsidP="00641D15">
      <w:pPr>
        <w:pStyle w:val="BodyText"/>
        <w:jc w:val="both"/>
        <w:rPr>
          <w:sz w:val="26"/>
        </w:rPr>
      </w:pPr>
    </w:p>
    <w:p w:rsidR="00CB4723" w:rsidRDefault="00CB4723" w:rsidP="00641D15">
      <w:pPr>
        <w:pStyle w:val="BodyText"/>
        <w:spacing w:before="6"/>
        <w:jc w:val="both"/>
        <w:rPr>
          <w:sz w:val="36"/>
        </w:rPr>
      </w:pPr>
    </w:p>
    <w:p w:rsidR="00CB4723" w:rsidRDefault="00FC1418" w:rsidP="00641D15">
      <w:pPr>
        <w:pStyle w:val="Heading2"/>
        <w:jc w:val="both"/>
      </w:pPr>
      <w:r>
        <w:t>Financial Accountability</w:t>
      </w:r>
    </w:p>
    <w:p w:rsidR="00CB4723" w:rsidRDefault="00CB4723" w:rsidP="00641D15">
      <w:pPr>
        <w:pStyle w:val="BodyText"/>
        <w:spacing w:before="3"/>
        <w:jc w:val="both"/>
        <w:rPr>
          <w:b/>
          <w:sz w:val="29"/>
        </w:rPr>
      </w:pPr>
    </w:p>
    <w:p w:rsidR="00CB4723" w:rsidRDefault="00FC1418" w:rsidP="00641D15">
      <w:pPr>
        <w:pStyle w:val="ListParagraph"/>
        <w:numPr>
          <w:ilvl w:val="0"/>
          <w:numId w:val="7"/>
        </w:numPr>
        <w:tabs>
          <w:tab w:val="left" w:pos="528"/>
        </w:tabs>
        <w:spacing w:line="312" w:lineRule="auto"/>
        <w:ind w:right="312" w:hanging="427"/>
        <w:jc w:val="both"/>
        <w:rPr>
          <w:sz w:val="24"/>
        </w:rPr>
      </w:pPr>
      <w:r>
        <w:rPr>
          <w:sz w:val="24"/>
        </w:rPr>
        <w:t>The Committee’s authority for procuring services is covered in the GCCG’s scheme</w:t>
      </w:r>
      <w:r>
        <w:rPr>
          <w:spacing w:val="-29"/>
          <w:sz w:val="24"/>
        </w:rPr>
        <w:t xml:space="preserve"> </w:t>
      </w:r>
      <w:r>
        <w:rPr>
          <w:sz w:val="24"/>
        </w:rPr>
        <w:t>of delegation and financial</w:t>
      </w:r>
      <w:r>
        <w:rPr>
          <w:spacing w:val="-12"/>
          <w:sz w:val="24"/>
        </w:rPr>
        <w:t xml:space="preserve"> </w:t>
      </w:r>
      <w:r>
        <w:rPr>
          <w:sz w:val="24"/>
        </w:rPr>
        <w:t>instructions.</w:t>
      </w:r>
    </w:p>
    <w:p w:rsidR="00CB4723" w:rsidRDefault="00CB4723" w:rsidP="00641D15">
      <w:pPr>
        <w:pStyle w:val="BodyText"/>
        <w:jc w:val="both"/>
        <w:rPr>
          <w:sz w:val="26"/>
        </w:rPr>
      </w:pPr>
    </w:p>
    <w:p w:rsidR="00CB4723" w:rsidRDefault="00CB4723" w:rsidP="00641D15">
      <w:pPr>
        <w:pStyle w:val="BodyText"/>
        <w:spacing w:before="1"/>
        <w:jc w:val="both"/>
        <w:rPr>
          <w:sz w:val="30"/>
        </w:rPr>
      </w:pPr>
    </w:p>
    <w:p w:rsidR="00CB4723" w:rsidRDefault="00FC1418" w:rsidP="00641D15">
      <w:pPr>
        <w:pStyle w:val="Heading2"/>
        <w:jc w:val="both"/>
      </w:pPr>
      <w:r>
        <w:t>Relationship with the Governing Body and Sub-Committees</w:t>
      </w:r>
    </w:p>
    <w:p w:rsidR="00CB4723" w:rsidRDefault="00CB4723" w:rsidP="00641D15">
      <w:pPr>
        <w:pStyle w:val="BodyText"/>
        <w:spacing w:before="8"/>
        <w:jc w:val="both"/>
        <w:rPr>
          <w:b/>
          <w:sz w:val="35"/>
        </w:rPr>
      </w:pPr>
    </w:p>
    <w:p w:rsidR="00CB4723" w:rsidRDefault="00FC1418" w:rsidP="00641D15">
      <w:pPr>
        <w:ind w:left="100"/>
        <w:jc w:val="both"/>
        <w:rPr>
          <w:b/>
          <w:sz w:val="24"/>
        </w:rPr>
      </w:pPr>
      <w:r>
        <w:rPr>
          <w:b/>
          <w:sz w:val="24"/>
        </w:rPr>
        <w:t>Relationship with the Governing Body</w:t>
      </w:r>
    </w:p>
    <w:p w:rsidR="00CB4723" w:rsidRDefault="00CB4723" w:rsidP="00641D15">
      <w:pPr>
        <w:pStyle w:val="BodyText"/>
        <w:spacing w:before="1"/>
        <w:jc w:val="both"/>
        <w:rPr>
          <w:b/>
        </w:rPr>
      </w:pPr>
    </w:p>
    <w:p w:rsidR="00CB4723" w:rsidRDefault="00FC1418" w:rsidP="00641D15">
      <w:pPr>
        <w:pStyle w:val="ListParagraph"/>
        <w:numPr>
          <w:ilvl w:val="0"/>
          <w:numId w:val="7"/>
        </w:numPr>
        <w:tabs>
          <w:tab w:val="left" w:pos="528"/>
        </w:tabs>
        <w:spacing w:line="312" w:lineRule="auto"/>
        <w:ind w:right="497" w:hanging="427"/>
        <w:jc w:val="both"/>
        <w:rPr>
          <w:sz w:val="24"/>
        </w:rPr>
      </w:pPr>
      <w:r>
        <w:rPr>
          <w:sz w:val="24"/>
        </w:rPr>
        <w:t>The Committee has delegated authority for the commissioning of some primary care services as outlined in para</w:t>
      </w:r>
      <w:r>
        <w:rPr>
          <w:spacing w:val="-7"/>
          <w:sz w:val="24"/>
        </w:rPr>
        <w:t xml:space="preserve"> </w:t>
      </w:r>
      <w:r>
        <w:rPr>
          <w:sz w:val="24"/>
        </w:rPr>
        <w:t>22a-i.</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8"/>
        </w:tabs>
        <w:spacing w:line="312" w:lineRule="auto"/>
        <w:ind w:right="523" w:hanging="427"/>
        <w:jc w:val="both"/>
        <w:rPr>
          <w:sz w:val="24"/>
        </w:rPr>
      </w:pPr>
      <w:r>
        <w:rPr>
          <w:sz w:val="24"/>
        </w:rPr>
        <w:t>The Committee shall make recommendations to the Governing Body for the primary care services and functions listed at para</w:t>
      </w:r>
      <w:r>
        <w:rPr>
          <w:spacing w:val="-14"/>
          <w:sz w:val="24"/>
        </w:rPr>
        <w:t xml:space="preserve"> </w:t>
      </w:r>
      <w:r>
        <w:rPr>
          <w:sz w:val="24"/>
        </w:rPr>
        <w:t>23a-b.</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8"/>
        </w:tabs>
        <w:spacing w:line="312" w:lineRule="auto"/>
        <w:ind w:right="189" w:hanging="427"/>
        <w:jc w:val="both"/>
        <w:rPr>
          <w:sz w:val="24"/>
        </w:rPr>
      </w:pPr>
      <w:r>
        <w:rPr>
          <w:sz w:val="24"/>
        </w:rPr>
        <w:t>The minutes of each meeting of the Committee shall be formally recorded and retained by the Clinical Commissioning Group. The minutes shall be submitted to the Governing Body for information. The Chair of the Committee shall report the outcome and recommendations of the committee to the next available Governing Body</w:t>
      </w:r>
      <w:r>
        <w:rPr>
          <w:spacing w:val="-28"/>
          <w:sz w:val="24"/>
        </w:rPr>
        <w:t xml:space="preserve"> </w:t>
      </w:r>
      <w:r>
        <w:rPr>
          <w:sz w:val="24"/>
        </w:rPr>
        <w:t>meeting.</w:t>
      </w:r>
    </w:p>
    <w:p w:rsidR="00CB4723" w:rsidRDefault="00CB4723" w:rsidP="00641D15">
      <w:pPr>
        <w:pStyle w:val="BodyText"/>
        <w:jc w:val="both"/>
        <w:rPr>
          <w:sz w:val="26"/>
        </w:rPr>
      </w:pPr>
    </w:p>
    <w:p w:rsidR="00CB4723" w:rsidRDefault="00CB4723" w:rsidP="00641D15">
      <w:pPr>
        <w:pStyle w:val="BodyText"/>
        <w:jc w:val="both"/>
        <w:rPr>
          <w:sz w:val="26"/>
        </w:rPr>
      </w:pPr>
    </w:p>
    <w:p w:rsidR="00CB4723" w:rsidRDefault="00FC1418" w:rsidP="00641D15">
      <w:pPr>
        <w:spacing w:before="228"/>
        <w:ind w:left="100"/>
        <w:jc w:val="both"/>
        <w:rPr>
          <w:b/>
          <w:sz w:val="24"/>
        </w:rPr>
      </w:pPr>
      <w:r>
        <w:rPr>
          <w:b/>
          <w:sz w:val="24"/>
        </w:rPr>
        <w:t>Relationship with Sub-Committees</w:t>
      </w:r>
    </w:p>
    <w:p w:rsidR="00CB4723" w:rsidRDefault="00CB4723" w:rsidP="00641D15">
      <w:pPr>
        <w:pStyle w:val="BodyText"/>
        <w:spacing w:before="5"/>
        <w:jc w:val="both"/>
        <w:rPr>
          <w:b/>
          <w:sz w:val="31"/>
        </w:rPr>
      </w:pPr>
    </w:p>
    <w:p w:rsidR="00CB4723" w:rsidRDefault="00FC1418" w:rsidP="00641D15">
      <w:pPr>
        <w:pStyle w:val="ListParagraph"/>
        <w:numPr>
          <w:ilvl w:val="0"/>
          <w:numId w:val="7"/>
        </w:numPr>
        <w:tabs>
          <w:tab w:val="left" w:pos="528"/>
        </w:tabs>
        <w:spacing w:line="312" w:lineRule="auto"/>
        <w:ind w:right="100" w:hanging="427"/>
        <w:jc w:val="both"/>
        <w:rPr>
          <w:sz w:val="24"/>
        </w:rPr>
      </w:pPr>
      <w:r>
        <w:rPr>
          <w:sz w:val="24"/>
        </w:rPr>
        <w:t>The NHS Gloucestershire Primary Care Operational Group (PCOG) shall undertake the operational management, implementation and oversight of the nationally defined primary care contracts and the primary care workstreams. In addition the PCOG will also monitor complaints and</w:t>
      </w:r>
      <w:r>
        <w:rPr>
          <w:spacing w:val="-13"/>
          <w:sz w:val="24"/>
        </w:rPr>
        <w:t xml:space="preserve"> </w:t>
      </w:r>
      <w:r>
        <w:rPr>
          <w:sz w:val="24"/>
        </w:rPr>
        <w:t>quality.</w:t>
      </w:r>
    </w:p>
    <w:p w:rsidR="00CB4723" w:rsidRDefault="00CB4723" w:rsidP="00641D15">
      <w:pPr>
        <w:pStyle w:val="BodyText"/>
        <w:spacing w:before="4"/>
        <w:jc w:val="both"/>
        <w:rPr>
          <w:sz w:val="31"/>
        </w:rPr>
      </w:pPr>
    </w:p>
    <w:p w:rsidR="00CB4723" w:rsidRDefault="00FC1418" w:rsidP="00641D15">
      <w:pPr>
        <w:pStyle w:val="ListParagraph"/>
        <w:numPr>
          <w:ilvl w:val="0"/>
          <w:numId w:val="7"/>
        </w:numPr>
        <w:tabs>
          <w:tab w:val="left" w:pos="528"/>
        </w:tabs>
        <w:spacing w:line="312" w:lineRule="auto"/>
        <w:ind w:right="225" w:hanging="427"/>
        <w:jc w:val="both"/>
        <w:rPr>
          <w:sz w:val="24"/>
        </w:rPr>
      </w:pPr>
      <w:r>
        <w:rPr>
          <w:sz w:val="24"/>
        </w:rPr>
        <w:t>The Primary Care Operational Group sub-committee shall report to the Committee and submit the minutes of their meetings to the Committee for</w:t>
      </w:r>
      <w:r>
        <w:rPr>
          <w:spacing w:val="-26"/>
          <w:sz w:val="24"/>
        </w:rPr>
        <w:t xml:space="preserve"> </w:t>
      </w:r>
      <w:r>
        <w:rPr>
          <w:sz w:val="24"/>
        </w:rPr>
        <w:t>review.</w:t>
      </w:r>
    </w:p>
    <w:p w:rsidR="00CB4723" w:rsidRDefault="00CB4723" w:rsidP="00641D15">
      <w:pPr>
        <w:spacing w:line="312" w:lineRule="auto"/>
        <w:jc w:val="both"/>
        <w:rPr>
          <w:sz w:val="24"/>
        </w:rPr>
        <w:sectPr w:rsidR="00CB4723">
          <w:pgSz w:w="11910" w:h="16840"/>
          <w:pgMar w:top="1340" w:right="980" w:bottom="1420" w:left="980" w:header="0" w:footer="1234" w:gutter="0"/>
          <w:cols w:space="720"/>
        </w:sectPr>
      </w:pPr>
    </w:p>
    <w:p w:rsidR="00CB4723" w:rsidRDefault="00FC1418" w:rsidP="00641D15">
      <w:pPr>
        <w:pStyle w:val="Heading2"/>
        <w:spacing w:before="78"/>
        <w:jc w:val="both"/>
      </w:pPr>
      <w:r>
        <w:lastRenderedPageBreak/>
        <w:t>Policy and best practice</w:t>
      </w:r>
    </w:p>
    <w:p w:rsidR="00CB4723" w:rsidRDefault="00CB4723" w:rsidP="00641D15">
      <w:pPr>
        <w:pStyle w:val="BodyText"/>
        <w:spacing w:before="8"/>
        <w:jc w:val="both"/>
        <w:rPr>
          <w:b/>
          <w:sz w:val="39"/>
        </w:rPr>
      </w:pPr>
    </w:p>
    <w:p w:rsidR="00CB4723" w:rsidRDefault="00FC1418" w:rsidP="00641D15">
      <w:pPr>
        <w:pStyle w:val="ListParagraph"/>
        <w:numPr>
          <w:ilvl w:val="0"/>
          <w:numId w:val="7"/>
        </w:numPr>
        <w:tabs>
          <w:tab w:val="left" w:pos="528"/>
        </w:tabs>
        <w:spacing w:before="1" w:line="312" w:lineRule="auto"/>
        <w:ind w:right="124" w:hanging="427"/>
        <w:jc w:val="both"/>
        <w:rPr>
          <w:sz w:val="24"/>
        </w:rPr>
      </w:pPr>
      <w:r>
        <w:rPr>
          <w:sz w:val="24"/>
        </w:rPr>
        <w:t>The Committee shall have regard to current good practice, policies and guidance by</w:t>
      </w:r>
      <w:r>
        <w:rPr>
          <w:spacing w:val="-34"/>
          <w:sz w:val="24"/>
        </w:rPr>
        <w:t xml:space="preserve"> </w:t>
      </w:r>
      <w:r>
        <w:rPr>
          <w:sz w:val="24"/>
        </w:rPr>
        <w:t>the National Commissioning Board, GCCG and other relevant</w:t>
      </w:r>
      <w:r>
        <w:rPr>
          <w:spacing w:val="-19"/>
          <w:sz w:val="24"/>
        </w:rPr>
        <w:t xml:space="preserve"> </w:t>
      </w:r>
      <w:r>
        <w:rPr>
          <w:sz w:val="24"/>
        </w:rPr>
        <w:t>bodies.</w:t>
      </w:r>
    </w:p>
    <w:p w:rsidR="00CB4723" w:rsidRDefault="00CB4723" w:rsidP="00641D15">
      <w:pPr>
        <w:pStyle w:val="BodyText"/>
        <w:jc w:val="both"/>
        <w:rPr>
          <w:sz w:val="26"/>
        </w:rPr>
      </w:pPr>
    </w:p>
    <w:p w:rsidR="00CB4723" w:rsidRDefault="00CB4723" w:rsidP="00641D15">
      <w:pPr>
        <w:pStyle w:val="BodyText"/>
        <w:spacing w:before="6"/>
        <w:jc w:val="both"/>
        <w:rPr>
          <w:sz w:val="36"/>
        </w:rPr>
      </w:pPr>
    </w:p>
    <w:p w:rsidR="00CB4723" w:rsidRDefault="00FC1418" w:rsidP="00641D15">
      <w:pPr>
        <w:pStyle w:val="Heading2"/>
        <w:spacing w:before="1"/>
        <w:jc w:val="both"/>
      </w:pPr>
      <w:r>
        <w:t>Conduct of the Committee</w:t>
      </w:r>
    </w:p>
    <w:p w:rsidR="00CB4723" w:rsidRDefault="00CB4723" w:rsidP="00641D15">
      <w:pPr>
        <w:pStyle w:val="BodyText"/>
        <w:jc w:val="both"/>
        <w:rPr>
          <w:b/>
          <w:sz w:val="28"/>
        </w:rPr>
      </w:pPr>
    </w:p>
    <w:p w:rsidR="00CB4723" w:rsidRDefault="00FC1418" w:rsidP="00641D15">
      <w:pPr>
        <w:pStyle w:val="ListParagraph"/>
        <w:numPr>
          <w:ilvl w:val="0"/>
          <w:numId w:val="7"/>
        </w:numPr>
        <w:tabs>
          <w:tab w:val="left" w:pos="528"/>
        </w:tabs>
        <w:spacing w:before="1" w:line="312" w:lineRule="auto"/>
        <w:ind w:right="106" w:hanging="427"/>
        <w:jc w:val="both"/>
        <w:rPr>
          <w:sz w:val="24"/>
        </w:rPr>
      </w:pPr>
      <w:r>
        <w:rPr>
          <w:sz w:val="24"/>
        </w:rPr>
        <w:t>The Committee shall conduct its business in an open and responsive manner and in accordance with these terms of reference and the GCCG’s governance</w:t>
      </w:r>
      <w:r>
        <w:rPr>
          <w:spacing w:val="-32"/>
          <w:sz w:val="24"/>
        </w:rPr>
        <w:t xml:space="preserve"> </w:t>
      </w:r>
      <w:r>
        <w:rPr>
          <w:sz w:val="24"/>
        </w:rPr>
        <w:t>arrangements.</w:t>
      </w:r>
    </w:p>
    <w:sectPr w:rsidR="00CB4723">
      <w:pgSz w:w="11910" w:h="16840"/>
      <w:pgMar w:top="1340" w:right="980" w:bottom="1420" w:left="980" w:header="0" w:footer="1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20" w:rsidRDefault="00FC1418">
      <w:r>
        <w:separator/>
      </w:r>
    </w:p>
  </w:endnote>
  <w:endnote w:type="continuationSeparator" w:id="0">
    <w:p w:rsidR="00894520" w:rsidRDefault="00FC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63" w:rsidRDefault="00660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23" w:rsidRDefault="00660C63">
    <w:pPr>
      <w:pStyle w:val="BodyText"/>
      <w:spacing w:line="14" w:lineRule="auto"/>
      <w:rPr>
        <w:sz w:val="20"/>
      </w:rPr>
    </w:pP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673100</wp:posOffset>
              </wp:positionH>
              <wp:positionV relativeFrom="page">
                <wp:posOffset>9769475</wp:posOffset>
              </wp:positionV>
              <wp:extent cx="3772535" cy="314960"/>
              <wp:effectExtent l="0" t="0" r="254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23" w:rsidRDefault="00FC1418">
                          <w:pPr>
                            <w:spacing w:before="12"/>
                            <w:ind w:left="20"/>
                            <w:rPr>
                              <w:b/>
                              <w:sz w:val="20"/>
                            </w:rPr>
                          </w:pPr>
                          <w:r>
                            <w:rPr>
                              <w:b/>
                              <w:sz w:val="20"/>
                            </w:rPr>
                            <w:t>Gloucestershire Clinical Commissioning Group’s Constitution</w:t>
                          </w:r>
                        </w:p>
                        <w:p w:rsidR="00CB4723" w:rsidRDefault="00660C63">
                          <w:pPr>
                            <w:spacing w:before="2"/>
                            <w:ind w:left="20"/>
                            <w:rPr>
                              <w:sz w:val="20"/>
                            </w:rPr>
                          </w:pPr>
                          <w:r>
                            <w:rPr>
                              <w:sz w:val="20"/>
                            </w:rPr>
                            <w:t>Version: 11 Date: 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69.25pt;width:297.05pt;height:24.8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farg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" filled="f" stroked="f">
              <v:textbox inset="0,0,0,0">
                <w:txbxContent>
                  <w:p w:rsidR="00CB4723" w:rsidRDefault="00FC1418">
                    <w:pPr>
                      <w:spacing w:before="12"/>
                      <w:ind w:left="20"/>
                      <w:rPr>
                        <w:b/>
                        <w:sz w:val="20"/>
                      </w:rPr>
                    </w:pPr>
                    <w:r>
                      <w:rPr>
                        <w:b/>
                        <w:sz w:val="20"/>
                      </w:rPr>
                      <w:t>Gloucestershire Clinical Commissioning Group’s Constitution</w:t>
                    </w:r>
                  </w:p>
                  <w:p w:rsidR="00CB4723" w:rsidRDefault="00660C63">
                    <w:pPr>
                      <w:spacing w:before="2"/>
                      <w:ind w:left="20"/>
                      <w:rPr>
                        <w:sz w:val="20"/>
                      </w:rPr>
                    </w:pPr>
                    <w:r>
                      <w:rPr>
                        <w:sz w:val="20"/>
                      </w:rPr>
                      <w:t>Version: 11 Date: April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6038850</wp:posOffset>
              </wp:positionH>
              <wp:positionV relativeFrom="page">
                <wp:posOffset>9769475</wp:posOffset>
              </wp:positionV>
              <wp:extent cx="391160" cy="167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23" w:rsidRDefault="00CB4723">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75.5pt;margin-top:769.25pt;width:30.8pt;height:13.1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" filled="f" stroked="f">
              <v:textbox inset="0,0,0,0">
                <w:txbxContent>
                  <w:p w:rsidR="00CB4723" w:rsidRDefault="00CB4723">
                    <w:pPr>
                      <w:spacing w:before="12"/>
                      <w:ind w:left="20"/>
                      <w:rPr>
                        <w:b/>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63" w:rsidRDefault="00660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20" w:rsidRDefault="00FC1418">
      <w:r>
        <w:separator/>
      </w:r>
    </w:p>
  </w:footnote>
  <w:footnote w:type="continuationSeparator" w:id="0">
    <w:p w:rsidR="00894520" w:rsidRDefault="00FC1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63" w:rsidRDefault="00660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63" w:rsidRDefault="00660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63" w:rsidRDefault="00660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4B2"/>
    <w:multiLevelType w:val="hybridMultilevel"/>
    <w:tmpl w:val="921A9D82"/>
    <w:lvl w:ilvl="0" w:tplc="EB3C0DFE">
      <w:numFmt w:val="bullet"/>
      <w:lvlText w:val=""/>
      <w:lvlJc w:val="left"/>
      <w:pPr>
        <w:ind w:left="1233" w:hanging="413"/>
      </w:pPr>
      <w:rPr>
        <w:rFonts w:ascii="Symbol" w:eastAsia="Symbol" w:hAnsi="Symbol" w:cs="Symbol" w:hint="default"/>
        <w:w w:val="100"/>
        <w:sz w:val="24"/>
        <w:szCs w:val="24"/>
      </w:rPr>
    </w:lvl>
    <w:lvl w:ilvl="1" w:tplc="24D2E7DE">
      <w:numFmt w:val="bullet"/>
      <w:lvlText w:val="•"/>
      <w:lvlJc w:val="left"/>
      <w:pPr>
        <w:ind w:left="2098" w:hanging="413"/>
      </w:pPr>
      <w:rPr>
        <w:rFonts w:hint="default"/>
      </w:rPr>
    </w:lvl>
    <w:lvl w:ilvl="2" w:tplc="B82848D0">
      <w:numFmt w:val="bullet"/>
      <w:lvlText w:val="•"/>
      <w:lvlJc w:val="left"/>
      <w:pPr>
        <w:ind w:left="2957" w:hanging="413"/>
      </w:pPr>
      <w:rPr>
        <w:rFonts w:hint="default"/>
      </w:rPr>
    </w:lvl>
    <w:lvl w:ilvl="3" w:tplc="E68AE00E">
      <w:numFmt w:val="bullet"/>
      <w:lvlText w:val="•"/>
      <w:lvlJc w:val="left"/>
      <w:pPr>
        <w:ind w:left="3815" w:hanging="413"/>
      </w:pPr>
      <w:rPr>
        <w:rFonts w:hint="default"/>
      </w:rPr>
    </w:lvl>
    <w:lvl w:ilvl="4" w:tplc="1970595A">
      <w:numFmt w:val="bullet"/>
      <w:lvlText w:val="•"/>
      <w:lvlJc w:val="left"/>
      <w:pPr>
        <w:ind w:left="4674" w:hanging="413"/>
      </w:pPr>
      <w:rPr>
        <w:rFonts w:hint="default"/>
      </w:rPr>
    </w:lvl>
    <w:lvl w:ilvl="5" w:tplc="556EC168">
      <w:numFmt w:val="bullet"/>
      <w:lvlText w:val="•"/>
      <w:lvlJc w:val="left"/>
      <w:pPr>
        <w:ind w:left="5533" w:hanging="413"/>
      </w:pPr>
      <w:rPr>
        <w:rFonts w:hint="default"/>
      </w:rPr>
    </w:lvl>
    <w:lvl w:ilvl="6" w:tplc="340C3860">
      <w:numFmt w:val="bullet"/>
      <w:lvlText w:val="•"/>
      <w:lvlJc w:val="left"/>
      <w:pPr>
        <w:ind w:left="6391" w:hanging="413"/>
      </w:pPr>
      <w:rPr>
        <w:rFonts w:hint="default"/>
      </w:rPr>
    </w:lvl>
    <w:lvl w:ilvl="7" w:tplc="0B6207D6">
      <w:numFmt w:val="bullet"/>
      <w:lvlText w:val="•"/>
      <w:lvlJc w:val="left"/>
      <w:pPr>
        <w:ind w:left="7250" w:hanging="413"/>
      </w:pPr>
      <w:rPr>
        <w:rFonts w:hint="default"/>
      </w:rPr>
    </w:lvl>
    <w:lvl w:ilvl="8" w:tplc="D93C4F54">
      <w:numFmt w:val="bullet"/>
      <w:lvlText w:val="•"/>
      <w:lvlJc w:val="left"/>
      <w:pPr>
        <w:ind w:left="8109" w:hanging="413"/>
      </w:pPr>
      <w:rPr>
        <w:rFonts w:hint="default"/>
      </w:rPr>
    </w:lvl>
  </w:abstractNum>
  <w:abstractNum w:abstractNumId="1">
    <w:nsid w:val="371D06C9"/>
    <w:multiLevelType w:val="hybridMultilevel"/>
    <w:tmpl w:val="DBCCBBAC"/>
    <w:lvl w:ilvl="0" w:tplc="4EC43C7C">
      <w:numFmt w:val="bullet"/>
      <w:lvlText w:val=""/>
      <w:lvlJc w:val="left"/>
      <w:pPr>
        <w:ind w:left="880" w:hanging="300"/>
      </w:pPr>
      <w:rPr>
        <w:rFonts w:ascii="Symbol" w:eastAsia="Symbol" w:hAnsi="Symbol" w:cs="Symbol" w:hint="default"/>
        <w:w w:val="100"/>
        <w:sz w:val="24"/>
        <w:szCs w:val="24"/>
      </w:rPr>
    </w:lvl>
    <w:lvl w:ilvl="1" w:tplc="E5DCCA68">
      <w:numFmt w:val="bullet"/>
      <w:lvlText w:val="•"/>
      <w:lvlJc w:val="left"/>
      <w:pPr>
        <w:ind w:left="1774" w:hanging="300"/>
      </w:pPr>
      <w:rPr>
        <w:rFonts w:hint="default"/>
      </w:rPr>
    </w:lvl>
    <w:lvl w:ilvl="2" w:tplc="912EFD70">
      <w:numFmt w:val="bullet"/>
      <w:lvlText w:val="•"/>
      <w:lvlJc w:val="left"/>
      <w:pPr>
        <w:ind w:left="2669" w:hanging="300"/>
      </w:pPr>
      <w:rPr>
        <w:rFonts w:hint="default"/>
      </w:rPr>
    </w:lvl>
    <w:lvl w:ilvl="3" w:tplc="34F858E4">
      <w:numFmt w:val="bullet"/>
      <w:lvlText w:val="•"/>
      <w:lvlJc w:val="left"/>
      <w:pPr>
        <w:ind w:left="3563" w:hanging="300"/>
      </w:pPr>
      <w:rPr>
        <w:rFonts w:hint="default"/>
      </w:rPr>
    </w:lvl>
    <w:lvl w:ilvl="4" w:tplc="958485B8">
      <w:numFmt w:val="bullet"/>
      <w:lvlText w:val="•"/>
      <w:lvlJc w:val="left"/>
      <w:pPr>
        <w:ind w:left="4458" w:hanging="300"/>
      </w:pPr>
      <w:rPr>
        <w:rFonts w:hint="default"/>
      </w:rPr>
    </w:lvl>
    <w:lvl w:ilvl="5" w:tplc="6D28EF1C">
      <w:numFmt w:val="bullet"/>
      <w:lvlText w:val="•"/>
      <w:lvlJc w:val="left"/>
      <w:pPr>
        <w:ind w:left="5353" w:hanging="300"/>
      </w:pPr>
      <w:rPr>
        <w:rFonts w:hint="default"/>
      </w:rPr>
    </w:lvl>
    <w:lvl w:ilvl="6" w:tplc="CDB06980">
      <w:numFmt w:val="bullet"/>
      <w:lvlText w:val="•"/>
      <w:lvlJc w:val="left"/>
      <w:pPr>
        <w:ind w:left="6247" w:hanging="300"/>
      </w:pPr>
      <w:rPr>
        <w:rFonts w:hint="default"/>
      </w:rPr>
    </w:lvl>
    <w:lvl w:ilvl="7" w:tplc="DC0AEB44">
      <w:numFmt w:val="bullet"/>
      <w:lvlText w:val="•"/>
      <w:lvlJc w:val="left"/>
      <w:pPr>
        <w:ind w:left="7142" w:hanging="300"/>
      </w:pPr>
      <w:rPr>
        <w:rFonts w:hint="default"/>
      </w:rPr>
    </w:lvl>
    <w:lvl w:ilvl="8" w:tplc="2FC27B2A">
      <w:numFmt w:val="bullet"/>
      <w:lvlText w:val="•"/>
      <w:lvlJc w:val="left"/>
      <w:pPr>
        <w:ind w:left="8037" w:hanging="300"/>
      </w:pPr>
      <w:rPr>
        <w:rFonts w:hint="default"/>
      </w:rPr>
    </w:lvl>
  </w:abstractNum>
  <w:abstractNum w:abstractNumId="2">
    <w:nsid w:val="5EC502AF"/>
    <w:multiLevelType w:val="hybridMultilevel"/>
    <w:tmpl w:val="61BE17A0"/>
    <w:lvl w:ilvl="0" w:tplc="DE54DB6E">
      <w:start w:val="1"/>
      <w:numFmt w:val="decimal"/>
      <w:lvlText w:val="%1."/>
      <w:lvlJc w:val="left"/>
      <w:pPr>
        <w:ind w:left="527" w:hanging="428"/>
        <w:jc w:val="left"/>
      </w:pPr>
      <w:rPr>
        <w:rFonts w:ascii="Arial" w:eastAsia="Arial" w:hAnsi="Arial" w:cs="Arial" w:hint="default"/>
        <w:spacing w:val="-4"/>
        <w:w w:val="99"/>
        <w:sz w:val="24"/>
        <w:szCs w:val="24"/>
      </w:rPr>
    </w:lvl>
    <w:lvl w:ilvl="1" w:tplc="B1AA4022">
      <w:start w:val="1"/>
      <w:numFmt w:val="lowerLetter"/>
      <w:lvlText w:val="%2)"/>
      <w:lvlJc w:val="left"/>
      <w:pPr>
        <w:ind w:left="820" w:hanging="296"/>
        <w:jc w:val="left"/>
      </w:pPr>
      <w:rPr>
        <w:rFonts w:ascii="Arial" w:eastAsia="Arial" w:hAnsi="Arial" w:cs="Arial" w:hint="default"/>
        <w:w w:val="99"/>
        <w:sz w:val="24"/>
        <w:szCs w:val="24"/>
      </w:rPr>
    </w:lvl>
    <w:lvl w:ilvl="2" w:tplc="BAE431A4">
      <w:numFmt w:val="bullet"/>
      <w:lvlText w:val="•"/>
      <w:lvlJc w:val="left"/>
      <w:pPr>
        <w:ind w:left="1827" w:hanging="296"/>
      </w:pPr>
      <w:rPr>
        <w:rFonts w:hint="default"/>
      </w:rPr>
    </w:lvl>
    <w:lvl w:ilvl="3" w:tplc="EC449F52">
      <w:numFmt w:val="bullet"/>
      <w:lvlText w:val="•"/>
      <w:lvlJc w:val="left"/>
      <w:pPr>
        <w:ind w:left="2834" w:hanging="296"/>
      </w:pPr>
      <w:rPr>
        <w:rFonts w:hint="default"/>
      </w:rPr>
    </w:lvl>
    <w:lvl w:ilvl="4" w:tplc="7560586E">
      <w:numFmt w:val="bullet"/>
      <w:lvlText w:val="•"/>
      <w:lvlJc w:val="left"/>
      <w:pPr>
        <w:ind w:left="3842" w:hanging="296"/>
      </w:pPr>
      <w:rPr>
        <w:rFonts w:hint="default"/>
      </w:rPr>
    </w:lvl>
    <w:lvl w:ilvl="5" w:tplc="D642427C">
      <w:numFmt w:val="bullet"/>
      <w:lvlText w:val="•"/>
      <w:lvlJc w:val="left"/>
      <w:pPr>
        <w:ind w:left="4849" w:hanging="296"/>
      </w:pPr>
      <w:rPr>
        <w:rFonts w:hint="default"/>
      </w:rPr>
    </w:lvl>
    <w:lvl w:ilvl="6" w:tplc="FFBA2158">
      <w:numFmt w:val="bullet"/>
      <w:lvlText w:val="•"/>
      <w:lvlJc w:val="left"/>
      <w:pPr>
        <w:ind w:left="5856" w:hanging="296"/>
      </w:pPr>
      <w:rPr>
        <w:rFonts w:hint="default"/>
      </w:rPr>
    </w:lvl>
    <w:lvl w:ilvl="7" w:tplc="9C3E7E7A">
      <w:numFmt w:val="bullet"/>
      <w:lvlText w:val="•"/>
      <w:lvlJc w:val="left"/>
      <w:pPr>
        <w:ind w:left="6864" w:hanging="296"/>
      </w:pPr>
      <w:rPr>
        <w:rFonts w:hint="default"/>
      </w:rPr>
    </w:lvl>
    <w:lvl w:ilvl="8" w:tplc="B2B8BFF0">
      <w:numFmt w:val="bullet"/>
      <w:lvlText w:val="•"/>
      <w:lvlJc w:val="left"/>
      <w:pPr>
        <w:ind w:left="7871" w:hanging="296"/>
      </w:pPr>
      <w:rPr>
        <w:rFonts w:hint="default"/>
      </w:rPr>
    </w:lvl>
  </w:abstractNum>
  <w:abstractNum w:abstractNumId="3">
    <w:nsid w:val="62017B6F"/>
    <w:multiLevelType w:val="hybridMultilevel"/>
    <w:tmpl w:val="5C56A57E"/>
    <w:lvl w:ilvl="0" w:tplc="6E8EDB9C">
      <w:start w:val="1"/>
      <w:numFmt w:val="lowerLetter"/>
      <w:lvlText w:val="%1."/>
      <w:lvlJc w:val="left"/>
      <w:pPr>
        <w:ind w:left="1518" w:hanging="567"/>
        <w:jc w:val="left"/>
      </w:pPr>
      <w:rPr>
        <w:rFonts w:ascii="Arial" w:eastAsia="Arial" w:hAnsi="Arial" w:cs="Arial" w:hint="default"/>
        <w:spacing w:val="-4"/>
        <w:w w:val="99"/>
        <w:sz w:val="24"/>
        <w:szCs w:val="24"/>
      </w:rPr>
    </w:lvl>
    <w:lvl w:ilvl="1" w:tplc="9E4AFCC8">
      <w:numFmt w:val="bullet"/>
      <w:lvlText w:val="•"/>
      <w:lvlJc w:val="left"/>
      <w:pPr>
        <w:ind w:left="2356" w:hanging="567"/>
      </w:pPr>
      <w:rPr>
        <w:rFonts w:hint="default"/>
      </w:rPr>
    </w:lvl>
    <w:lvl w:ilvl="2" w:tplc="3756658E">
      <w:numFmt w:val="bullet"/>
      <w:lvlText w:val="•"/>
      <w:lvlJc w:val="left"/>
      <w:pPr>
        <w:ind w:left="3193" w:hanging="567"/>
      </w:pPr>
      <w:rPr>
        <w:rFonts w:hint="default"/>
      </w:rPr>
    </w:lvl>
    <w:lvl w:ilvl="3" w:tplc="63A2D00A">
      <w:numFmt w:val="bullet"/>
      <w:lvlText w:val="•"/>
      <w:lvlJc w:val="left"/>
      <w:pPr>
        <w:ind w:left="4029" w:hanging="567"/>
      </w:pPr>
      <w:rPr>
        <w:rFonts w:hint="default"/>
      </w:rPr>
    </w:lvl>
    <w:lvl w:ilvl="4" w:tplc="C02CCB96">
      <w:numFmt w:val="bullet"/>
      <w:lvlText w:val="•"/>
      <w:lvlJc w:val="left"/>
      <w:pPr>
        <w:ind w:left="4866" w:hanging="567"/>
      </w:pPr>
      <w:rPr>
        <w:rFonts w:hint="default"/>
      </w:rPr>
    </w:lvl>
    <w:lvl w:ilvl="5" w:tplc="D3C2552E">
      <w:numFmt w:val="bullet"/>
      <w:lvlText w:val="•"/>
      <w:lvlJc w:val="left"/>
      <w:pPr>
        <w:ind w:left="5703" w:hanging="567"/>
      </w:pPr>
      <w:rPr>
        <w:rFonts w:hint="default"/>
      </w:rPr>
    </w:lvl>
    <w:lvl w:ilvl="6" w:tplc="45F094B0">
      <w:numFmt w:val="bullet"/>
      <w:lvlText w:val="•"/>
      <w:lvlJc w:val="left"/>
      <w:pPr>
        <w:ind w:left="6539" w:hanging="567"/>
      </w:pPr>
      <w:rPr>
        <w:rFonts w:hint="default"/>
      </w:rPr>
    </w:lvl>
    <w:lvl w:ilvl="7" w:tplc="977608C4">
      <w:numFmt w:val="bullet"/>
      <w:lvlText w:val="•"/>
      <w:lvlJc w:val="left"/>
      <w:pPr>
        <w:ind w:left="7376" w:hanging="567"/>
      </w:pPr>
      <w:rPr>
        <w:rFonts w:hint="default"/>
      </w:rPr>
    </w:lvl>
    <w:lvl w:ilvl="8" w:tplc="963C2342">
      <w:numFmt w:val="bullet"/>
      <w:lvlText w:val="•"/>
      <w:lvlJc w:val="left"/>
      <w:pPr>
        <w:ind w:left="8213" w:hanging="567"/>
      </w:pPr>
      <w:rPr>
        <w:rFonts w:hint="default"/>
      </w:rPr>
    </w:lvl>
  </w:abstractNum>
  <w:abstractNum w:abstractNumId="4">
    <w:nsid w:val="67AC71CF"/>
    <w:multiLevelType w:val="hybridMultilevel"/>
    <w:tmpl w:val="D95AF606"/>
    <w:lvl w:ilvl="0" w:tplc="E57C8CA4">
      <w:numFmt w:val="bullet"/>
      <w:lvlText w:val=""/>
      <w:lvlJc w:val="left"/>
      <w:pPr>
        <w:ind w:left="1180" w:hanging="360"/>
      </w:pPr>
      <w:rPr>
        <w:rFonts w:ascii="Symbol" w:eastAsia="Symbol" w:hAnsi="Symbol" w:cs="Symbol" w:hint="default"/>
        <w:w w:val="100"/>
        <w:sz w:val="24"/>
        <w:szCs w:val="24"/>
      </w:rPr>
    </w:lvl>
    <w:lvl w:ilvl="1" w:tplc="19228878">
      <w:numFmt w:val="bullet"/>
      <w:lvlText w:val="•"/>
      <w:lvlJc w:val="left"/>
      <w:pPr>
        <w:ind w:left="2050" w:hanging="360"/>
      </w:pPr>
      <w:rPr>
        <w:rFonts w:hint="default"/>
      </w:rPr>
    </w:lvl>
    <w:lvl w:ilvl="2" w:tplc="FB383EAE">
      <w:numFmt w:val="bullet"/>
      <w:lvlText w:val="•"/>
      <w:lvlJc w:val="left"/>
      <w:pPr>
        <w:ind w:left="2921" w:hanging="360"/>
      </w:pPr>
      <w:rPr>
        <w:rFonts w:hint="default"/>
      </w:rPr>
    </w:lvl>
    <w:lvl w:ilvl="3" w:tplc="EC2854A8">
      <w:numFmt w:val="bullet"/>
      <w:lvlText w:val="•"/>
      <w:lvlJc w:val="left"/>
      <w:pPr>
        <w:ind w:left="3791" w:hanging="360"/>
      </w:pPr>
      <w:rPr>
        <w:rFonts w:hint="default"/>
      </w:rPr>
    </w:lvl>
    <w:lvl w:ilvl="4" w:tplc="0C92BE2E">
      <w:numFmt w:val="bullet"/>
      <w:lvlText w:val="•"/>
      <w:lvlJc w:val="left"/>
      <w:pPr>
        <w:ind w:left="4662" w:hanging="360"/>
      </w:pPr>
      <w:rPr>
        <w:rFonts w:hint="default"/>
      </w:rPr>
    </w:lvl>
    <w:lvl w:ilvl="5" w:tplc="6A166FD6">
      <w:numFmt w:val="bullet"/>
      <w:lvlText w:val="•"/>
      <w:lvlJc w:val="left"/>
      <w:pPr>
        <w:ind w:left="5533" w:hanging="360"/>
      </w:pPr>
      <w:rPr>
        <w:rFonts w:hint="default"/>
      </w:rPr>
    </w:lvl>
    <w:lvl w:ilvl="6" w:tplc="DA7098CC">
      <w:numFmt w:val="bullet"/>
      <w:lvlText w:val="•"/>
      <w:lvlJc w:val="left"/>
      <w:pPr>
        <w:ind w:left="6403" w:hanging="360"/>
      </w:pPr>
      <w:rPr>
        <w:rFonts w:hint="default"/>
      </w:rPr>
    </w:lvl>
    <w:lvl w:ilvl="7" w:tplc="5A107774">
      <w:numFmt w:val="bullet"/>
      <w:lvlText w:val="•"/>
      <w:lvlJc w:val="left"/>
      <w:pPr>
        <w:ind w:left="7274" w:hanging="360"/>
      </w:pPr>
      <w:rPr>
        <w:rFonts w:hint="default"/>
      </w:rPr>
    </w:lvl>
    <w:lvl w:ilvl="8" w:tplc="2070BC42">
      <w:numFmt w:val="bullet"/>
      <w:lvlText w:val="•"/>
      <w:lvlJc w:val="left"/>
      <w:pPr>
        <w:ind w:left="8145" w:hanging="360"/>
      </w:pPr>
      <w:rPr>
        <w:rFonts w:hint="default"/>
      </w:rPr>
    </w:lvl>
  </w:abstractNum>
  <w:abstractNum w:abstractNumId="5">
    <w:nsid w:val="73890D57"/>
    <w:multiLevelType w:val="hybridMultilevel"/>
    <w:tmpl w:val="053049DE"/>
    <w:lvl w:ilvl="0" w:tplc="2324737A">
      <w:start w:val="1"/>
      <w:numFmt w:val="lowerLetter"/>
      <w:lvlText w:val="%1."/>
      <w:lvlJc w:val="left"/>
      <w:pPr>
        <w:ind w:left="1540" w:hanging="360"/>
        <w:jc w:val="left"/>
      </w:pPr>
      <w:rPr>
        <w:rFonts w:ascii="Arial" w:eastAsia="Arial" w:hAnsi="Arial" w:cs="Arial" w:hint="default"/>
        <w:spacing w:val="-3"/>
        <w:w w:val="99"/>
        <w:sz w:val="24"/>
        <w:szCs w:val="24"/>
      </w:rPr>
    </w:lvl>
    <w:lvl w:ilvl="1" w:tplc="A1142DCC">
      <w:numFmt w:val="bullet"/>
      <w:lvlText w:val="•"/>
      <w:lvlJc w:val="left"/>
      <w:pPr>
        <w:ind w:left="2374" w:hanging="360"/>
      </w:pPr>
      <w:rPr>
        <w:rFonts w:hint="default"/>
      </w:rPr>
    </w:lvl>
    <w:lvl w:ilvl="2" w:tplc="3AD8F60E">
      <w:numFmt w:val="bullet"/>
      <w:lvlText w:val="•"/>
      <w:lvlJc w:val="left"/>
      <w:pPr>
        <w:ind w:left="3209" w:hanging="360"/>
      </w:pPr>
      <w:rPr>
        <w:rFonts w:hint="default"/>
      </w:rPr>
    </w:lvl>
    <w:lvl w:ilvl="3" w:tplc="1D20B654">
      <w:numFmt w:val="bullet"/>
      <w:lvlText w:val="•"/>
      <w:lvlJc w:val="left"/>
      <w:pPr>
        <w:ind w:left="4043" w:hanging="360"/>
      </w:pPr>
      <w:rPr>
        <w:rFonts w:hint="default"/>
      </w:rPr>
    </w:lvl>
    <w:lvl w:ilvl="4" w:tplc="333270FC">
      <w:numFmt w:val="bullet"/>
      <w:lvlText w:val="•"/>
      <w:lvlJc w:val="left"/>
      <w:pPr>
        <w:ind w:left="4878" w:hanging="360"/>
      </w:pPr>
      <w:rPr>
        <w:rFonts w:hint="default"/>
      </w:rPr>
    </w:lvl>
    <w:lvl w:ilvl="5" w:tplc="F8E28364">
      <w:numFmt w:val="bullet"/>
      <w:lvlText w:val="•"/>
      <w:lvlJc w:val="left"/>
      <w:pPr>
        <w:ind w:left="5713" w:hanging="360"/>
      </w:pPr>
      <w:rPr>
        <w:rFonts w:hint="default"/>
      </w:rPr>
    </w:lvl>
    <w:lvl w:ilvl="6" w:tplc="3B1E6CB8">
      <w:numFmt w:val="bullet"/>
      <w:lvlText w:val="•"/>
      <w:lvlJc w:val="left"/>
      <w:pPr>
        <w:ind w:left="6547" w:hanging="360"/>
      </w:pPr>
      <w:rPr>
        <w:rFonts w:hint="default"/>
      </w:rPr>
    </w:lvl>
    <w:lvl w:ilvl="7" w:tplc="41CA5638">
      <w:numFmt w:val="bullet"/>
      <w:lvlText w:val="•"/>
      <w:lvlJc w:val="left"/>
      <w:pPr>
        <w:ind w:left="7382" w:hanging="360"/>
      </w:pPr>
      <w:rPr>
        <w:rFonts w:hint="default"/>
      </w:rPr>
    </w:lvl>
    <w:lvl w:ilvl="8" w:tplc="F8DA8E6A">
      <w:numFmt w:val="bullet"/>
      <w:lvlText w:val="•"/>
      <w:lvlJc w:val="left"/>
      <w:pPr>
        <w:ind w:left="8217" w:hanging="360"/>
      </w:pPr>
      <w:rPr>
        <w:rFonts w:hint="default"/>
      </w:rPr>
    </w:lvl>
  </w:abstractNum>
  <w:abstractNum w:abstractNumId="6">
    <w:nsid w:val="77210A8D"/>
    <w:multiLevelType w:val="hybridMultilevel"/>
    <w:tmpl w:val="DE087F3A"/>
    <w:lvl w:ilvl="0" w:tplc="7B2223DA">
      <w:start w:val="1"/>
      <w:numFmt w:val="lowerLetter"/>
      <w:lvlText w:val="%1."/>
      <w:lvlJc w:val="left"/>
      <w:pPr>
        <w:ind w:left="952" w:hanging="425"/>
        <w:jc w:val="left"/>
      </w:pPr>
      <w:rPr>
        <w:rFonts w:ascii="Arial" w:eastAsia="Arial" w:hAnsi="Arial" w:cs="Arial" w:hint="default"/>
        <w:spacing w:val="-2"/>
        <w:w w:val="99"/>
        <w:sz w:val="24"/>
        <w:szCs w:val="24"/>
      </w:rPr>
    </w:lvl>
    <w:lvl w:ilvl="1" w:tplc="EB5A8CBA">
      <w:numFmt w:val="bullet"/>
      <w:lvlText w:val="•"/>
      <w:lvlJc w:val="left"/>
      <w:pPr>
        <w:ind w:left="1852" w:hanging="425"/>
      </w:pPr>
      <w:rPr>
        <w:rFonts w:hint="default"/>
      </w:rPr>
    </w:lvl>
    <w:lvl w:ilvl="2" w:tplc="418C268A">
      <w:numFmt w:val="bullet"/>
      <w:lvlText w:val="•"/>
      <w:lvlJc w:val="left"/>
      <w:pPr>
        <w:ind w:left="2745" w:hanging="425"/>
      </w:pPr>
      <w:rPr>
        <w:rFonts w:hint="default"/>
      </w:rPr>
    </w:lvl>
    <w:lvl w:ilvl="3" w:tplc="0256DB16">
      <w:numFmt w:val="bullet"/>
      <w:lvlText w:val="•"/>
      <w:lvlJc w:val="left"/>
      <w:pPr>
        <w:ind w:left="3637" w:hanging="425"/>
      </w:pPr>
      <w:rPr>
        <w:rFonts w:hint="default"/>
      </w:rPr>
    </w:lvl>
    <w:lvl w:ilvl="4" w:tplc="88AA580C">
      <w:numFmt w:val="bullet"/>
      <w:lvlText w:val="•"/>
      <w:lvlJc w:val="left"/>
      <w:pPr>
        <w:ind w:left="4530" w:hanging="425"/>
      </w:pPr>
      <w:rPr>
        <w:rFonts w:hint="default"/>
      </w:rPr>
    </w:lvl>
    <w:lvl w:ilvl="5" w:tplc="15C480CC">
      <w:numFmt w:val="bullet"/>
      <w:lvlText w:val="•"/>
      <w:lvlJc w:val="left"/>
      <w:pPr>
        <w:ind w:left="5423" w:hanging="425"/>
      </w:pPr>
      <w:rPr>
        <w:rFonts w:hint="default"/>
      </w:rPr>
    </w:lvl>
    <w:lvl w:ilvl="6" w:tplc="91BC634A">
      <w:numFmt w:val="bullet"/>
      <w:lvlText w:val="•"/>
      <w:lvlJc w:val="left"/>
      <w:pPr>
        <w:ind w:left="6315" w:hanging="425"/>
      </w:pPr>
      <w:rPr>
        <w:rFonts w:hint="default"/>
      </w:rPr>
    </w:lvl>
    <w:lvl w:ilvl="7" w:tplc="6B02C182">
      <w:numFmt w:val="bullet"/>
      <w:lvlText w:val="•"/>
      <w:lvlJc w:val="left"/>
      <w:pPr>
        <w:ind w:left="7208" w:hanging="425"/>
      </w:pPr>
      <w:rPr>
        <w:rFonts w:hint="default"/>
      </w:rPr>
    </w:lvl>
    <w:lvl w:ilvl="8" w:tplc="1A300AC4">
      <w:numFmt w:val="bullet"/>
      <w:lvlText w:val="•"/>
      <w:lvlJc w:val="left"/>
      <w:pPr>
        <w:ind w:left="8101" w:hanging="425"/>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23"/>
    <w:rsid w:val="00035B8B"/>
    <w:rsid w:val="00153EB2"/>
    <w:rsid w:val="003444DB"/>
    <w:rsid w:val="004E65FE"/>
    <w:rsid w:val="00641D15"/>
    <w:rsid w:val="00660C63"/>
    <w:rsid w:val="00773E66"/>
    <w:rsid w:val="00894520"/>
    <w:rsid w:val="009322D0"/>
    <w:rsid w:val="00BF7DE0"/>
    <w:rsid w:val="00CB4723"/>
    <w:rsid w:val="00ED195C"/>
    <w:rsid w:val="00F45AA8"/>
    <w:rsid w:val="00FC1418"/>
    <w:rsid w:val="00FD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71" w:right="992"/>
      <w:jc w:val="center"/>
      <w:outlineLvl w:val="0"/>
    </w:pPr>
    <w:rPr>
      <w:b/>
      <w:bCs/>
      <w:sz w:val="32"/>
      <w:szCs w:val="32"/>
    </w:rPr>
  </w:style>
  <w:style w:type="paragraph" w:styleId="Heading2">
    <w:name w:val="heading 2"/>
    <w:basedOn w:val="Normal"/>
    <w:uiPriority w:val="1"/>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7" w:hanging="4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0C63"/>
    <w:pPr>
      <w:tabs>
        <w:tab w:val="center" w:pos="4513"/>
        <w:tab w:val="right" w:pos="9026"/>
      </w:tabs>
    </w:pPr>
  </w:style>
  <w:style w:type="character" w:customStyle="1" w:styleId="HeaderChar">
    <w:name w:val="Header Char"/>
    <w:basedOn w:val="DefaultParagraphFont"/>
    <w:link w:val="Header"/>
    <w:uiPriority w:val="99"/>
    <w:rsid w:val="00660C63"/>
    <w:rPr>
      <w:rFonts w:ascii="Arial" w:eastAsia="Arial" w:hAnsi="Arial" w:cs="Arial"/>
    </w:rPr>
  </w:style>
  <w:style w:type="paragraph" w:styleId="Footer">
    <w:name w:val="footer"/>
    <w:basedOn w:val="Normal"/>
    <w:link w:val="FooterChar"/>
    <w:uiPriority w:val="99"/>
    <w:unhideWhenUsed/>
    <w:rsid w:val="00660C63"/>
    <w:pPr>
      <w:tabs>
        <w:tab w:val="center" w:pos="4513"/>
        <w:tab w:val="right" w:pos="9026"/>
      </w:tabs>
    </w:pPr>
  </w:style>
  <w:style w:type="character" w:customStyle="1" w:styleId="FooterChar">
    <w:name w:val="Footer Char"/>
    <w:basedOn w:val="DefaultParagraphFont"/>
    <w:link w:val="Footer"/>
    <w:uiPriority w:val="99"/>
    <w:rsid w:val="00660C63"/>
    <w:rPr>
      <w:rFonts w:ascii="Arial" w:eastAsia="Arial" w:hAnsi="Arial" w:cs="Arial"/>
    </w:rPr>
  </w:style>
  <w:style w:type="paragraph" w:styleId="BalloonText">
    <w:name w:val="Balloon Text"/>
    <w:basedOn w:val="Normal"/>
    <w:link w:val="BalloonTextChar"/>
    <w:uiPriority w:val="99"/>
    <w:semiHidden/>
    <w:unhideWhenUsed/>
    <w:rsid w:val="003444DB"/>
    <w:rPr>
      <w:rFonts w:ascii="Tahoma" w:hAnsi="Tahoma" w:cs="Tahoma"/>
      <w:sz w:val="16"/>
      <w:szCs w:val="16"/>
    </w:rPr>
  </w:style>
  <w:style w:type="character" w:customStyle="1" w:styleId="BalloonTextChar">
    <w:name w:val="Balloon Text Char"/>
    <w:basedOn w:val="DefaultParagraphFont"/>
    <w:link w:val="BalloonText"/>
    <w:uiPriority w:val="99"/>
    <w:semiHidden/>
    <w:rsid w:val="003444D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71" w:right="992"/>
      <w:jc w:val="center"/>
      <w:outlineLvl w:val="0"/>
    </w:pPr>
    <w:rPr>
      <w:b/>
      <w:bCs/>
      <w:sz w:val="32"/>
      <w:szCs w:val="32"/>
    </w:rPr>
  </w:style>
  <w:style w:type="paragraph" w:styleId="Heading2">
    <w:name w:val="heading 2"/>
    <w:basedOn w:val="Normal"/>
    <w:uiPriority w:val="1"/>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7" w:hanging="4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0C63"/>
    <w:pPr>
      <w:tabs>
        <w:tab w:val="center" w:pos="4513"/>
        <w:tab w:val="right" w:pos="9026"/>
      </w:tabs>
    </w:pPr>
  </w:style>
  <w:style w:type="character" w:customStyle="1" w:styleId="HeaderChar">
    <w:name w:val="Header Char"/>
    <w:basedOn w:val="DefaultParagraphFont"/>
    <w:link w:val="Header"/>
    <w:uiPriority w:val="99"/>
    <w:rsid w:val="00660C63"/>
    <w:rPr>
      <w:rFonts w:ascii="Arial" w:eastAsia="Arial" w:hAnsi="Arial" w:cs="Arial"/>
    </w:rPr>
  </w:style>
  <w:style w:type="paragraph" w:styleId="Footer">
    <w:name w:val="footer"/>
    <w:basedOn w:val="Normal"/>
    <w:link w:val="FooterChar"/>
    <w:uiPriority w:val="99"/>
    <w:unhideWhenUsed/>
    <w:rsid w:val="00660C63"/>
    <w:pPr>
      <w:tabs>
        <w:tab w:val="center" w:pos="4513"/>
        <w:tab w:val="right" w:pos="9026"/>
      </w:tabs>
    </w:pPr>
  </w:style>
  <w:style w:type="character" w:customStyle="1" w:styleId="FooterChar">
    <w:name w:val="Footer Char"/>
    <w:basedOn w:val="DefaultParagraphFont"/>
    <w:link w:val="Footer"/>
    <w:uiPriority w:val="99"/>
    <w:rsid w:val="00660C63"/>
    <w:rPr>
      <w:rFonts w:ascii="Arial" w:eastAsia="Arial" w:hAnsi="Arial" w:cs="Arial"/>
    </w:rPr>
  </w:style>
  <w:style w:type="paragraph" w:styleId="BalloonText">
    <w:name w:val="Balloon Text"/>
    <w:basedOn w:val="Normal"/>
    <w:link w:val="BalloonTextChar"/>
    <w:uiPriority w:val="99"/>
    <w:semiHidden/>
    <w:unhideWhenUsed/>
    <w:rsid w:val="003444DB"/>
    <w:rPr>
      <w:rFonts w:ascii="Tahoma" w:hAnsi="Tahoma" w:cs="Tahoma"/>
      <w:sz w:val="16"/>
      <w:szCs w:val="16"/>
    </w:rPr>
  </w:style>
  <w:style w:type="character" w:customStyle="1" w:styleId="BalloonTextChar">
    <w:name w:val="Balloon Text Char"/>
    <w:basedOn w:val="DefaultParagraphFont"/>
    <w:link w:val="BalloonText"/>
    <w:uiPriority w:val="99"/>
    <w:semiHidden/>
    <w:rsid w:val="003444D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CCG Model Constitution</vt:lpstr>
    </vt:vector>
  </TitlesOfParts>
  <Company>Gloucestershire NHS</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 Model Constitution</dc:title>
  <dc:creator>andy.meadows</dc:creator>
  <cp:lastModifiedBy>Administrator</cp:lastModifiedBy>
  <cp:revision>4</cp:revision>
  <dcterms:created xsi:type="dcterms:W3CDTF">2018-07-31T10:53:00Z</dcterms:created>
  <dcterms:modified xsi:type="dcterms:W3CDTF">2019-09-24T13:57:00Z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2010</vt:lpwstr>
  </property>
  <property fmtid="{D5CDD505-2E9C-101B-9397-08002B2CF9AE}" pid="4" name="LastSaved">
    <vt:filetime>2018-04-18T00:00:00Z</vt:filetime>
  </property>
</Properties>
</file>