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34" w:rsidRDefault="00E52757">
      <w:pPr>
        <w:tabs>
          <w:tab w:val="left" w:pos="6805"/>
        </w:tabs>
        <w:ind w:left="95"/>
        <w:rPr>
          <w:rFonts w:ascii="Times New Roman"/>
          <w:sz w:val="20"/>
        </w:rPr>
      </w:pPr>
      <w:r>
        <w:rPr>
          <w:rFonts w:ascii="Times New Roman"/>
          <w:spacing w:val="-49"/>
          <w:sz w:val="20"/>
        </w:rPr>
        <w:t xml:space="preserve"> </w:t>
      </w:r>
      <w:r w:rsidR="00EB21C0">
        <w:rPr>
          <w:rFonts w:ascii="Times New Roman"/>
          <w:noProof/>
          <w:spacing w:val="-49"/>
          <w:position w:val="34"/>
          <w:sz w:val="20"/>
          <w:lang w:val="en-GB" w:eastAsia="en-GB"/>
        </w:rPr>
        <mc:AlternateContent>
          <mc:Choice Requires="wps">
            <w:drawing>
              <wp:inline distT="0" distB="0" distL="0" distR="0">
                <wp:extent cx="2638425" cy="904875"/>
                <wp:effectExtent l="10160" t="6350" r="8890" b="12700"/>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04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5934" w:rsidRDefault="00E52757">
                            <w:pPr>
                              <w:spacing w:before="78" w:line="266" w:lineRule="auto"/>
                              <w:ind w:left="144" w:right="2523"/>
                              <w:rPr>
                                <w:rFonts w:ascii="Calibri"/>
                                <w:b/>
                              </w:rPr>
                            </w:pPr>
                            <w:r>
                              <w:rPr>
                                <w:rFonts w:ascii="Calibri"/>
                                <w:b/>
                              </w:rPr>
                              <w:t xml:space="preserve">Policy Category: </w:t>
                            </w:r>
                            <w:r>
                              <w:rPr>
                                <w:rFonts w:ascii="Calibri"/>
                                <w:b/>
                                <w:color w:val="FF0000"/>
                              </w:rPr>
                              <w:t>CBA</w:t>
                            </w:r>
                          </w:p>
                          <w:p w:rsidR="00E05934" w:rsidRDefault="00E52757">
                            <w:pPr>
                              <w:spacing w:before="6" w:line="276" w:lineRule="auto"/>
                              <w:ind w:left="144" w:right="992"/>
                              <w:rPr>
                                <w:rFonts w:ascii="Calibri"/>
                                <w:b/>
                              </w:rPr>
                            </w:pPr>
                            <w:r>
                              <w:rPr>
                                <w:rFonts w:ascii="Calibri"/>
                                <w:b/>
                              </w:rPr>
                              <w:t xml:space="preserve">Who usually applies for funding? </w:t>
                            </w:r>
                            <w:r w:rsidR="00F407A8">
                              <w:rPr>
                                <w:rFonts w:ascii="Calibri"/>
                                <w:b/>
                                <w:color w:val="FF0000"/>
                              </w:rPr>
                              <w:t>Not Applicable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6" type="#_x0000_t202" style="width:207.7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" filled="f">
                <v:textbox inset="0,0,0,0">
                  <w:txbxContent>
                    <w:p w:rsidR="00E05934" w:rsidRDefault="00E52757">
                      <w:pPr>
                        <w:spacing w:before="78" w:line="266" w:lineRule="auto"/>
                        <w:ind w:left="144" w:right="2523"/>
                        <w:rPr>
                          <w:rFonts w:ascii="Calibri"/>
                          <w:b/>
                        </w:rPr>
                      </w:pPr>
                      <w:r>
                        <w:rPr>
                          <w:rFonts w:ascii="Calibri"/>
                          <w:b/>
                        </w:rPr>
                        <w:t xml:space="preserve">Policy Category: </w:t>
                      </w:r>
                      <w:r>
                        <w:rPr>
                          <w:rFonts w:ascii="Calibri"/>
                          <w:b/>
                          <w:color w:val="FF0000"/>
                        </w:rPr>
                        <w:t>CBA</w:t>
                      </w:r>
                    </w:p>
                    <w:p w:rsidR="00E05934" w:rsidRDefault="00E52757">
                      <w:pPr>
                        <w:spacing w:before="6" w:line="276" w:lineRule="auto"/>
                        <w:ind w:left="144" w:right="992"/>
                        <w:rPr>
                          <w:rFonts w:ascii="Calibri"/>
                          <w:b/>
                        </w:rPr>
                      </w:pPr>
                      <w:r>
                        <w:rPr>
                          <w:rFonts w:ascii="Calibri"/>
                          <w:b/>
                        </w:rPr>
                        <w:t xml:space="preserve">Who usually applies for funding? </w:t>
                      </w:r>
                      <w:r w:rsidR="00F407A8">
                        <w:rPr>
                          <w:rFonts w:ascii="Calibri"/>
                          <w:b/>
                          <w:color w:val="FF0000"/>
                        </w:rPr>
                        <w:t>Not Applicable</w:t>
                      </w:r>
                    </w:p>
                  </w:txbxContent>
                </v:textbox>
                <w10:anchorlock/>
              </v:shape>
            </w:pict>
          </mc:Fallback>
        </mc:AlternateContent>
      </w:r>
      <w:r>
        <w:rPr>
          <w:rFonts w:ascii="Times New Roman"/>
          <w:spacing w:val="-49"/>
          <w:position w:val="34"/>
          <w:sz w:val="20"/>
        </w:rPr>
        <w:tab/>
      </w:r>
      <w:r>
        <w:rPr>
          <w:rFonts w:ascii="Times New Roman"/>
          <w:noProof/>
          <w:spacing w:val="-49"/>
          <w:sz w:val="20"/>
          <w:lang w:val="en-GB" w:eastAsia="en-GB"/>
        </w:rPr>
        <w:drawing>
          <wp:inline distT="0" distB="0" distL="0" distR="0">
            <wp:extent cx="2964471" cy="10226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64471" cy="1022603"/>
                    </a:xfrm>
                    <a:prstGeom prst="rect">
                      <a:avLst/>
                    </a:prstGeom>
                  </pic:spPr>
                </pic:pic>
              </a:graphicData>
            </a:graphic>
          </wp:inline>
        </w:drawing>
      </w:r>
    </w:p>
    <w:p w:rsidR="00E05934" w:rsidRDefault="00E52757">
      <w:pPr>
        <w:pStyle w:val="Heading1"/>
        <w:spacing w:before="154"/>
        <w:ind w:left="2245"/>
      </w:pPr>
      <w:r>
        <w:t>Botulinum Toxin A for the treatment of chronic anal fissure</w:t>
      </w:r>
    </w:p>
    <w:p w:rsidR="00E05934" w:rsidRDefault="00E05934">
      <w:pPr>
        <w:pStyle w:val="BodyText"/>
        <w:rPr>
          <w:b/>
          <w:sz w:val="20"/>
        </w:rPr>
      </w:pPr>
    </w:p>
    <w:p w:rsidR="00E05934" w:rsidRDefault="00E05934">
      <w:pPr>
        <w:pStyle w:val="BodyText"/>
        <w:spacing w:before="10"/>
        <w:rPr>
          <w:b/>
          <w:sz w:val="11"/>
        </w:rPr>
      </w:pPr>
    </w:p>
    <w:tbl>
      <w:tblPr>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151"/>
      </w:tblGrid>
      <w:tr w:rsidR="00E05934" w:rsidTr="00F407A8">
        <w:trPr>
          <w:trHeight w:hRule="exact" w:val="968"/>
        </w:trPr>
        <w:tc>
          <w:tcPr>
            <w:tcW w:w="2093" w:type="dxa"/>
            <w:shd w:val="clear" w:color="auto" w:fill="D9D9D9"/>
          </w:tcPr>
          <w:p w:rsidR="00E05934" w:rsidRDefault="00E52757">
            <w:pPr>
              <w:pStyle w:val="TableParagraph"/>
              <w:ind w:right="160"/>
              <w:rPr>
                <w:b/>
                <w:sz w:val="24"/>
              </w:rPr>
            </w:pPr>
            <w:r>
              <w:rPr>
                <w:b/>
                <w:sz w:val="24"/>
              </w:rPr>
              <w:t>Commissioning decision</w:t>
            </w:r>
          </w:p>
        </w:tc>
        <w:tc>
          <w:tcPr>
            <w:tcW w:w="7151" w:type="dxa"/>
          </w:tcPr>
          <w:p w:rsidR="00E05934" w:rsidRDefault="00E52757" w:rsidP="00F407A8">
            <w:pPr>
              <w:pStyle w:val="TableParagraph"/>
              <w:ind w:right="454"/>
              <w:rPr>
                <w:b/>
              </w:rPr>
            </w:pPr>
            <w:r>
              <w:rPr>
                <w:b/>
              </w:rPr>
              <w:t xml:space="preserve">The CCG will provide funding for Botulinum Toxin A (for the treatment of chromic anal fissure) for patients who meet the criteria defined within this policy. </w:t>
            </w:r>
          </w:p>
        </w:tc>
      </w:tr>
    </w:tbl>
    <w:p w:rsidR="00E05934" w:rsidRDefault="00E05934">
      <w:pPr>
        <w:pStyle w:val="BodyText"/>
        <w:spacing w:before="6"/>
        <w:rPr>
          <w:b/>
          <w:sz w:val="26"/>
        </w:rPr>
      </w:pPr>
    </w:p>
    <w:p w:rsidR="00E05934" w:rsidRDefault="00EB21C0">
      <w:pPr>
        <w:pStyle w:val="Heading1"/>
      </w:pPr>
      <w:r>
        <w:rPr>
          <w:noProof/>
          <w:lang w:val="en-GB" w:eastAsia="en-GB"/>
        </w:rPr>
        <mc:AlternateContent>
          <mc:Choice Requires="wps">
            <w:drawing>
              <wp:anchor distT="0" distB="0" distL="0" distR="0" simplePos="0" relativeHeight="1048" behindDoc="0" locked="0" layoutInCell="1" allowOverlap="1">
                <wp:simplePos x="0" y="0"/>
                <wp:positionH relativeFrom="page">
                  <wp:posOffset>845820</wp:posOffset>
                </wp:positionH>
                <wp:positionV relativeFrom="paragraph">
                  <wp:posOffset>210185</wp:posOffset>
                </wp:positionV>
                <wp:extent cx="5869940" cy="1160145"/>
                <wp:effectExtent l="7620" t="13335" r="8890" b="7620"/>
                <wp:wrapTopAndBottom/>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1601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5934" w:rsidRDefault="00E52757">
                            <w:pPr>
                              <w:pStyle w:val="BodyText"/>
                              <w:spacing w:line="245" w:lineRule="exact"/>
                              <w:ind w:left="103"/>
                            </w:pPr>
                            <w:r>
                              <w:t>A single treatment is commissioned where:</w:t>
                            </w:r>
                          </w:p>
                          <w:p w:rsidR="00E05934" w:rsidRDefault="00E52757">
                            <w:pPr>
                              <w:pStyle w:val="ListParagraph"/>
                              <w:numPr>
                                <w:ilvl w:val="0"/>
                                <w:numId w:val="2"/>
                              </w:numPr>
                              <w:tabs>
                                <w:tab w:val="left" w:pos="463"/>
                                <w:tab w:val="left" w:pos="464"/>
                              </w:tabs>
                              <w:spacing w:line="266" w:lineRule="exact"/>
                            </w:pPr>
                            <w:r>
                              <w:t>the anal fissure fails to heal</w:t>
                            </w:r>
                            <w:r>
                              <w:rPr>
                                <w:spacing w:val="-33"/>
                              </w:rPr>
                              <w:t xml:space="preserve"> </w:t>
                            </w:r>
                            <w:r>
                              <w:t>spontaneously</w:t>
                            </w:r>
                          </w:p>
                          <w:p w:rsidR="00E05934" w:rsidRDefault="00E52757">
                            <w:pPr>
                              <w:ind w:left="463"/>
                              <w:rPr>
                                <w:b/>
                              </w:rPr>
                            </w:pPr>
                            <w:r>
                              <w:rPr>
                                <w:b/>
                              </w:rPr>
                              <w:t>AND</w:t>
                            </w:r>
                          </w:p>
                          <w:p w:rsidR="00E05934" w:rsidRDefault="00E52757">
                            <w:pPr>
                              <w:pStyle w:val="ListParagraph"/>
                              <w:numPr>
                                <w:ilvl w:val="0"/>
                                <w:numId w:val="2"/>
                              </w:numPr>
                              <w:tabs>
                                <w:tab w:val="left" w:pos="463"/>
                                <w:tab w:val="left" w:pos="464"/>
                              </w:tabs>
                              <w:spacing w:line="268" w:lineRule="exact"/>
                            </w:pPr>
                            <w:r>
                              <w:t>chronic symptoms persist for more than six</w:t>
                            </w:r>
                            <w:r>
                              <w:rPr>
                                <w:spacing w:val="-15"/>
                              </w:rPr>
                              <w:t xml:space="preserve"> </w:t>
                            </w:r>
                            <w:r>
                              <w:t>weeks</w:t>
                            </w:r>
                          </w:p>
                          <w:p w:rsidR="00E05934" w:rsidRDefault="00E52757">
                            <w:pPr>
                              <w:spacing w:line="252" w:lineRule="exact"/>
                              <w:ind w:left="463"/>
                              <w:rPr>
                                <w:b/>
                              </w:rPr>
                            </w:pPr>
                            <w:r>
                              <w:rPr>
                                <w:b/>
                              </w:rPr>
                              <w:t>AND</w:t>
                            </w:r>
                          </w:p>
                          <w:p w:rsidR="00E05934" w:rsidRDefault="00E52757">
                            <w:pPr>
                              <w:pStyle w:val="ListParagraph"/>
                              <w:numPr>
                                <w:ilvl w:val="0"/>
                                <w:numId w:val="2"/>
                              </w:numPr>
                              <w:tabs>
                                <w:tab w:val="left" w:pos="463"/>
                                <w:tab w:val="left" w:pos="464"/>
                              </w:tabs>
                              <w:spacing w:before="6"/>
                            </w:pPr>
                            <w:proofErr w:type="gramStart"/>
                            <w:r>
                              <w:t>all</w:t>
                            </w:r>
                            <w:proofErr w:type="gramEnd"/>
                            <w:r>
                              <w:rPr>
                                <w:spacing w:val="-8"/>
                              </w:rPr>
                              <w:t xml:space="preserve"> </w:t>
                            </w:r>
                            <w:r>
                              <w:t>other</w:t>
                            </w:r>
                            <w:r>
                              <w:rPr>
                                <w:spacing w:val="-6"/>
                              </w:rPr>
                              <w:t xml:space="preserve"> </w:t>
                            </w:r>
                            <w:r>
                              <w:t>appropriate</w:t>
                            </w:r>
                            <w:r>
                              <w:rPr>
                                <w:spacing w:val="-8"/>
                              </w:rPr>
                              <w:t xml:space="preserve"> </w:t>
                            </w:r>
                            <w:r>
                              <w:t>non-surgical,</w:t>
                            </w:r>
                            <w:r>
                              <w:rPr>
                                <w:spacing w:val="-8"/>
                              </w:rPr>
                              <w:t xml:space="preserve"> </w:t>
                            </w:r>
                            <w:r>
                              <w:t>medical</w:t>
                            </w:r>
                            <w:r>
                              <w:rPr>
                                <w:spacing w:val="-11"/>
                              </w:rPr>
                              <w:t xml:space="preserve"> </w:t>
                            </w:r>
                            <w:r>
                              <w:t>and</w:t>
                            </w:r>
                            <w:r>
                              <w:rPr>
                                <w:spacing w:val="-9"/>
                              </w:rPr>
                              <w:t xml:space="preserve"> </w:t>
                            </w:r>
                            <w:r>
                              <w:t>dietary</w:t>
                            </w:r>
                            <w:r>
                              <w:rPr>
                                <w:spacing w:val="-11"/>
                              </w:rPr>
                              <w:t xml:space="preserve"> </w:t>
                            </w:r>
                            <w:r>
                              <w:t>treatment</w:t>
                            </w:r>
                            <w:r>
                              <w:rPr>
                                <w:spacing w:val="-8"/>
                              </w:rPr>
                              <w:t xml:space="preserve"> </w:t>
                            </w:r>
                            <w:r>
                              <w:t>have</w:t>
                            </w:r>
                            <w:r>
                              <w:rPr>
                                <w:spacing w:val="-33"/>
                              </w:rPr>
                              <w:t xml:space="preserve"> </w:t>
                            </w:r>
                            <w:r>
                              <w:t>failed.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66.6pt;margin-top:16.55pt;width:462.2pt;height:91.3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" filled="f" strokeweight=".48pt">
                <v:textbox inset="0,0,0,0">
                  <w:txbxContent>
                    <w:p w:rsidR="00E05934" w:rsidRDefault="00E52757">
                      <w:pPr>
                        <w:pStyle w:val="BodyText"/>
                        <w:spacing w:line="245" w:lineRule="exact"/>
                        <w:ind w:left="103"/>
                      </w:pPr>
                      <w:r>
                        <w:t>A single treatment is commissioned where:</w:t>
                      </w:r>
                    </w:p>
                    <w:p w:rsidR="00E05934" w:rsidRDefault="00E52757">
                      <w:pPr>
                        <w:pStyle w:val="ListParagraph"/>
                        <w:numPr>
                          <w:ilvl w:val="0"/>
                          <w:numId w:val="2"/>
                        </w:numPr>
                        <w:tabs>
                          <w:tab w:val="left" w:pos="463"/>
                          <w:tab w:val="left" w:pos="464"/>
                        </w:tabs>
                        <w:spacing w:line="266" w:lineRule="exact"/>
                      </w:pPr>
                      <w:r>
                        <w:t>the anal fissure fails to heal</w:t>
                      </w:r>
                      <w:r>
                        <w:rPr>
                          <w:spacing w:val="-33"/>
                        </w:rPr>
                        <w:t xml:space="preserve"> </w:t>
                      </w:r>
                      <w:r>
                        <w:t>spontaneously</w:t>
                      </w:r>
                    </w:p>
                    <w:p w:rsidR="00E05934" w:rsidRDefault="00E52757">
                      <w:pPr>
                        <w:ind w:left="463"/>
                        <w:rPr>
                          <w:b/>
                        </w:rPr>
                      </w:pPr>
                      <w:r>
                        <w:rPr>
                          <w:b/>
                        </w:rPr>
                        <w:t>AND</w:t>
                      </w:r>
                    </w:p>
                    <w:p w:rsidR="00E05934" w:rsidRDefault="00E52757">
                      <w:pPr>
                        <w:pStyle w:val="ListParagraph"/>
                        <w:numPr>
                          <w:ilvl w:val="0"/>
                          <w:numId w:val="2"/>
                        </w:numPr>
                        <w:tabs>
                          <w:tab w:val="left" w:pos="463"/>
                          <w:tab w:val="left" w:pos="464"/>
                        </w:tabs>
                        <w:spacing w:line="268" w:lineRule="exact"/>
                      </w:pPr>
                      <w:r>
                        <w:t>chronic symptoms persist for more than six</w:t>
                      </w:r>
                      <w:r>
                        <w:rPr>
                          <w:spacing w:val="-15"/>
                        </w:rPr>
                        <w:t xml:space="preserve"> </w:t>
                      </w:r>
                      <w:r>
                        <w:t>weeks</w:t>
                      </w:r>
                    </w:p>
                    <w:p w:rsidR="00E05934" w:rsidRDefault="00E52757">
                      <w:pPr>
                        <w:spacing w:line="252" w:lineRule="exact"/>
                        <w:ind w:left="463"/>
                        <w:rPr>
                          <w:b/>
                        </w:rPr>
                      </w:pPr>
                      <w:r>
                        <w:rPr>
                          <w:b/>
                        </w:rPr>
                        <w:t>AND</w:t>
                      </w:r>
                    </w:p>
                    <w:p w:rsidR="00E05934" w:rsidRDefault="00E52757">
                      <w:pPr>
                        <w:pStyle w:val="ListParagraph"/>
                        <w:numPr>
                          <w:ilvl w:val="0"/>
                          <w:numId w:val="2"/>
                        </w:numPr>
                        <w:tabs>
                          <w:tab w:val="left" w:pos="463"/>
                          <w:tab w:val="left" w:pos="464"/>
                        </w:tabs>
                        <w:spacing w:before="6"/>
                      </w:pPr>
                      <w:proofErr w:type="gramStart"/>
                      <w:r>
                        <w:t>all</w:t>
                      </w:r>
                      <w:proofErr w:type="gramEnd"/>
                      <w:r>
                        <w:rPr>
                          <w:spacing w:val="-8"/>
                        </w:rPr>
                        <w:t xml:space="preserve"> </w:t>
                      </w:r>
                      <w:r>
                        <w:t>other</w:t>
                      </w:r>
                      <w:r>
                        <w:rPr>
                          <w:spacing w:val="-6"/>
                        </w:rPr>
                        <w:t xml:space="preserve"> </w:t>
                      </w:r>
                      <w:r>
                        <w:t>appropriate</w:t>
                      </w:r>
                      <w:r>
                        <w:rPr>
                          <w:spacing w:val="-8"/>
                        </w:rPr>
                        <w:t xml:space="preserve"> </w:t>
                      </w:r>
                      <w:r>
                        <w:t>non-surgical,</w:t>
                      </w:r>
                      <w:r>
                        <w:rPr>
                          <w:spacing w:val="-8"/>
                        </w:rPr>
                        <w:t xml:space="preserve"> </w:t>
                      </w:r>
                      <w:r>
                        <w:t>medical</w:t>
                      </w:r>
                      <w:r>
                        <w:rPr>
                          <w:spacing w:val="-11"/>
                        </w:rPr>
                        <w:t xml:space="preserve"> </w:t>
                      </w:r>
                      <w:r>
                        <w:t>and</w:t>
                      </w:r>
                      <w:r>
                        <w:rPr>
                          <w:spacing w:val="-9"/>
                        </w:rPr>
                        <w:t xml:space="preserve"> </w:t>
                      </w:r>
                      <w:r>
                        <w:t>dietary</w:t>
                      </w:r>
                      <w:r>
                        <w:rPr>
                          <w:spacing w:val="-11"/>
                        </w:rPr>
                        <w:t xml:space="preserve"> </w:t>
                      </w:r>
                      <w:r>
                        <w:t>treatment</w:t>
                      </w:r>
                      <w:r>
                        <w:rPr>
                          <w:spacing w:val="-8"/>
                        </w:rPr>
                        <w:t xml:space="preserve"> </w:t>
                      </w:r>
                      <w:r>
                        <w:t>have</w:t>
                      </w:r>
                      <w:r>
                        <w:rPr>
                          <w:spacing w:val="-33"/>
                        </w:rPr>
                        <w:t xml:space="preserve"> </w:t>
                      </w:r>
                      <w:r>
                        <w:t>failed.</w:t>
                      </w:r>
                    </w:p>
                  </w:txbxContent>
                </v:textbox>
                <w10:wrap type="topAndBottom" anchorx="page"/>
              </v:shape>
            </w:pict>
          </mc:Fallback>
        </mc:AlternateContent>
      </w:r>
      <w:r w:rsidR="00E52757">
        <w:t>Policy Statement:</w:t>
      </w:r>
    </w:p>
    <w:p w:rsidR="00E05934" w:rsidRDefault="00E05934">
      <w:pPr>
        <w:pStyle w:val="BodyText"/>
        <w:spacing w:before="2"/>
        <w:rPr>
          <w:b/>
          <w:sz w:val="21"/>
        </w:rPr>
      </w:pPr>
    </w:p>
    <w:p w:rsidR="00E05934" w:rsidRDefault="00EB21C0">
      <w:pPr>
        <w:pStyle w:val="Heading1"/>
        <w:spacing w:before="1"/>
      </w:pPr>
      <w:r>
        <w:rPr>
          <w:noProof/>
          <w:lang w:val="en-GB" w:eastAsia="en-GB"/>
        </w:rPr>
        <mc:AlternateContent>
          <mc:Choice Requires="wps">
            <w:drawing>
              <wp:anchor distT="0" distB="0" distL="0" distR="0" simplePos="0" relativeHeight="1072" behindDoc="0" locked="0" layoutInCell="1" allowOverlap="1">
                <wp:simplePos x="0" y="0"/>
                <wp:positionH relativeFrom="page">
                  <wp:posOffset>842645</wp:posOffset>
                </wp:positionH>
                <wp:positionV relativeFrom="paragraph">
                  <wp:posOffset>210820</wp:posOffset>
                </wp:positionV>
                <wp:extent cx="5869940" cy="906145"/>
                <wp:effectExtent l="0" t="0" r="16510" b="27305"/>
                <wp:wrapTopAndBottom/>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9061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5934" w:rsidRDefault="006F23AF">
                            <w:pPr>
                              <w:pStyle w:val="BodyText"/>
                              <w:ind w:left="103" w:right="377"/>
                            </w:pPr>
                            <w:r>
                              <w:t>Botulinum toxin is not licens</w:t>
                            </w:r>
                            <w:r w:rsidR="00E52757">
                              <w:t xml:space="preserve">ed in the UK for the treatment of chronic anal fissure, but nonetheless is sometimes used as a treatment option. The is limited high quality evidence of the efficacy of the treatment, with a Cochrane Review suggesting it is no better than placebo, GTN ointment, or isosorbide </w:t>
                            </w:r>
                            <w:proofErr w:type="spellStart"/>
                            <w:r w:rsidR="00E52757">
                              <w:t>dinitrate</w:t>
                            </w:r>
                            <w:proofErr w:type="spellEnd"/>
                            <w:r w:rsidR="00E52757">
                              <w:t xml:space="preserve"> 1% ointment, and less effective than lateral internal </w:t>
                            </w:r>
                            <w:proofErr w:type="spellStart"/>
                            <w:r w:rsidR="00E52757">
                              <w:t>sphincterotomy</w:t>
                            </w:r>
                            <w:proofErr w:type="spellEnd"/>
                            <w:r w:rsidR="00E52757">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66.35pt;margin-top:16.6pt;width:462.2pt;height:71.3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" filled="f" strokeweight=".48pt">
                <v:textbox inset="0,0,0,0">
                  <w:txbxContent>
                    <w:p w:rsidR="00E05934" w:rsidRDefault="006F23AF">
                      <w:pPr>
                        <w:pStyle w:val="BodyText"/>
                        <w:ind w:left="103" w:right="377"/>
                      </w:pPr>
                      <w:r>
                        <w:t>Botulinum toxin is not licens</w:t>
                      </w:r>
                      <w:r w:rsidR="00E52757">
                        <w:t xml:space="preserve">ed in the UK for the treatment of chronic anal fissure, but nonetheless is sometimes used as a treatment option. The is limited high quality evidence of the efficacy of the treatment, with a Cochrane Review suggesting it is no better than placebo, GTN ointment, or isosorbide </w:t>
                      </w:r>
                      <w:proofErr w:type="spellStart"/>
                      <w:r w:rsidR="00E52757">
                        <w:t>dinitrate</w:t>
                      </w:r>
                      <w:proofErr w:type="spellEnd"/>
                      <w:r w:rsidR="00E52757">
                        <w:t xml:space="preserve"> 1% ointment, and less effective than lateral internal </w:t>
                      </w:r>
                      <w:proofErr w:type="spellStart"/>
                      <w:r w:rsidR="00E52757">
                        <w:t>sphincterotomy</w:t>
                      </w:r>
                      <w:proofErr w:type="spellEnd"/>
                      <w:r w:rsidR="00E52757">
                        <w:t>.</w:t>
                      </w:r>
                    </w:p>
                  </w:txbxContent>
                </v:textbox>
                <w10:wrap type="topAndBottom" anchorx="page"/>
              </v:shape>
            </w:pict>
          </mc:Fallback>
        </mc:AlternateContent>
      </w:r>
      <w:r w:rsidR="00E52757">
        <w:t>Rationale:</w:t>
      </w:r>
    </w:p>
    <w:p w:rsidR="00E05934" w:rsidRDefault="00E05934">
      <w:pPr>
        <w:pStyle w:val="BodyText"/>
        <w:spacing w:before="8"/>
        <w:rPr>
          <w:b/>
          <w:sz w:val="20"/>
        </w:rPr>
      </w:pPr>
    </w:p>
    <w:p w:rsidR="00E05934" w:rsidRDefault="00EB21C0">
      <w:pPr>
        <w:pStyle w:val="Heading1"/>
        <w:spacing w:before="1"/>
      </w:pPr>
      <w:r>
        <w:rPr>
          <w:noProof/>
          <w:lang w:val="en-GB" w:eastAsia="en-GB"/>
        </w:rPr>
        <mc:AlternateContent>
          <mc:Choice Requires="wps">
            <w:drawing>
              <wp:anchor distT="0" distB="0" distL="0" distR="0" simplePos="0" relativeHeight="1096" behindDoc="0" locked="0" layoutInCell="1" allowOverlap="1">
                <wp:simplePos x="0" y="0"/>
                <wp:positionH relativeFrom="page">
                  <wp:posOffset>845820</wp:posOffset>
                </wp:positionH>
                <wp:positionV relativeFrom="paragraph">
                  <wp:posOffset>208280</wp:posOffset>
                </wp:positionV>
                <wp:extent cx="5869940" cy="3717925"/>
                <wp:effectExtent l="7620" t="12065" r="8890" b="13335"/>
                <wp:wrapTopAndBottom/>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37179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5934" w:rsidRDefault="00E52757">
                            <w:pPr>
                              <w:pStyle w:val="BodyText"/>
                              <w:ind w:left="103" w:right="128"/>
                            </w:pPr>
                            <w:r>
                              <w:t>An anal fissure is a tear or ulcer (open sore) that develops in the lining of the anal canal. The anal canal is the last part of your large intestine, and is located between your rectum (a reservoir where stools are stored) and your anal orifice (the opening through which stools are passed out of the</w:t>
                            </w:r>
                            <w:r>
                              <w:rPr>
                                <w:spacing w:val="-28"/>
                              </w:rPr>
                              <w:t xml:space="preserve"> </w:t>
                            </w:r>
                            <w:r>
                              <w:t>body).</w:t>
                            </w:r>
                          </w:p>
                          <w:p w:rsidR="00E05934" w:rsidRDefault="00E05934">
                            <w:pPr>
                              <w:pStyle w:val="BodyText"/>
                              <w:rPr>
                                <w:b/>
                                <w:sz w:val="24"/>
                              </w:rPr>
                            </w:pPr>
                          </w:p>
                          <w:p w:rsidR="00E05934" w:rsidRDefault="00E52757">
                            <w:pPr>
                              <w:pStyle w:val="BodyText"/>
                              <w:ind w:left="103" w:right="144"/>
                            </w:pPr>
                            <w:r>
                              <w:t>Anal fissures usually heal within a few weeks without the need for medical treatment, although they can easily recur if they are caused by constipation and this remains untreated. In some people, symptoms from anal fissures last six weeks or more (chronic anal fissures).</w:t>
                            </w:r>
                          </w:p>
                          <w:p w:rsidR="00E05934" w:rsidRDefault="00E05934">
                            <w:pPr>
                              <w:pStyle w:val="BodyText"/>
                              <w:spacing w:before="9"/>
                              <w:rPr>
                                <w:b/>
                                <w:sz w:val="21"/>
                              </w:rPr>
                            </w:pPr>
                          </w:p>
                          <w:p w:rsidR="00E05934" w:rsidRDefault="00E52757">
                            <w:pPr>
                              <w:pStyle w:val="BodyText"/>
                              <w:ind w:left="103" w:right="573"/>
                            </w:pPr>
                            <w:r>
                              <w:t>It can be helpful to adopt some simple self-help measures to help make it easier to pass stools, which can allow existing fissures to heal and reduce your chances of developing fissures in the future. These measures include:</w:t>
                            </w:r>
                          </w:p>
                          <w:p w:rsidR="00F407A8" w:rsidRDefault="00F407A8">
                            <w:pPr>
                              <w:pStyle w:val="BodyText"/>
                              <w:ind w:left="103" w:right="573"/>
                            </w:pPr>
                          </w:p>
                          <w:p w:rsidR="00E05934" w:rsidRDefault="00E52757">
                            <w:pPr>
                              <w:pStyle w:val="ListParagraph"/>
                              <w:numPr>
                                <w:ilvl w:val="0"/>
                                <w:numId w:val="1"/>
                              </w:numPr>
                              <w:tabs>
                                <w:tab w:val="left" w:pos="823"/>
                                <w:tab w:val="left" w:pos="824"/>
                              </w:tabs>
                              <w:spacing w:line="247" w:lineRule="exact"/>
                            </w:pPr>
                            <w:r>
                              <w:t xml:space="preserve">making sure you have plenty of </w:t>
                            </w:r>
                            <w:proofErr w:type="spellStart"/>
                            <w:r>
                              <w:t>fibre</w:t>
                            </w:r>
                            <w:proofErr w:type="spellEnd"/>
                            <w:r>
                              <w:t xml:space="preserve"> in your</w:t>
                            </w:r>
                            <w:r>
                              <w:rPr>
                                <w:spacing w:val="-40"/>
                              </w:rPr>
                              <w:t xml:space="preserve"> </w:t>
                            </w:r>
                            <w:r>
                              <w:t>diet</w:t>
                            </w:r>
                          </w:p>
                          <w:p w:rsidR="00E05934" w:rsidRDefault="00E52757" w:rsidP="007101C8">
                            <w:pPr>
                              <w:pStyle w:val="ListParagraph"/>
                              <w:numPr>
                                <w:ilvl w:val="0"/>
                                <w:numId w:val="1"/>
                              </w:numPr>
                              <w:tabs>
                                <w:tab w:val="left" w:pos="180"/>
                                <w:tab w:val="left" w:pos="823"/>
                                <w:tab w:val="left" w:pos="824"/>
                              </w:tabs>
                              <w:spacing w:line="252" w:lineRule="exact"/>
                            </w:pPr>
                            <w:r>
                              <w:t>staying well hydrated by drinking plenty of</w:t>
                            </w:r>
                            <w:r>
                              <w:rPr>
                                <w:spacing w:val="-46"/>
                              </w:rPr>
                              <w:t xml:space="preserve"> </w:t>
                            </w:r>
                            <w:r w:rsidR="006B7F6A">
                              <w:rPr>
                                <w:spacing w:val="-46"/>
                              </w:rPr>
                              <w:t xml:space="preserve"> </w:t>
                            </w:r>
                            <w:r>
                              <w:t>fluids</w:t>
                            </w:r>
                          </w:p>
                          <w:p w:rsidR="00E05934" w:rsidRDefault="00E52757">
                            <w:pPr>
                              <w:pStyle w:val="ListParagraph"/>
                              <w:numPr>
                                <w:ilvl w:val="0"/>
                                <w:numId w:val="1"/>
                              </w:numPr>
                              <w:tabs>
                                <w:tab w:val="left" w:pos="823"/>
                                <w:tab w:val="left" w:pos="824"/>
                              </w:tabs>
                              <w:spacing w:line="252" w:lineRule="exact"/>
                            </w:pPr>
                            <w:r>
                              <w:t>not ignoring the urge to pass</w:t>
                            </w:r>
                            <w:r>
                              <w:rPr>
                                <w:spacing w:val="-40"/>
                              </w:rPr>
                              <w:t xml:space="preserve"> </w:t>
                            </w:r>
                            <w:r>
                              <w:t>stools</w:t>
                            </w:r>
                          </w:p>
                          <w:p w:rsidR="00E05934" w:rsidRDefault="00E52757">
                            <w:pPr>
                              <w:pStyle w:val="ListParagraph"/>
                              <w:numPr>
                                <w:ilvl w:val="0"/>
                                <w:numId w:val="1"/>
                              </w:numPr>
                              <w:tabs>
                                <w:tab w:val="left" w:pos="823"/>
                                <w:tab w:val="left" w:pos="824"/>
                              </w:tabs>
                              <w:spacing w:before="6"/>
                            </w:pPr>
                            <w:r>
                              <w:t>exercising</w:t>
                            </w:r>
                            <w:r>
                              <w:rPr>
                                <w:spacing w:val="-17"/>
                              </w:rPr>
                              <w:t xml:space="preserve"> </w:t>
                            </w:r>
                            <w:r>
                              <w:t>regularly</w:t>
                            </w:r>
                          </w:p>
                          <w:p w:rsidR="00E05934" w:rsidRDefault="00E05934">
                            <w:pPr>
                              <w:pStyle w:val="BodyText"/>
                              <w:spacing w:before="11"/>
                              <w:rPr>
                                <w:b/>
                                <w:sz w:val="21"/>
                              </w:rPr>
                            </w:pPr>
                          </w:p>
                          <w:p w:rsidR="00E05934" w:rsidRDefault="00E52757">
                            <w:pPr>
                              <w:pStyle w:val="BodyText"/>
                              <w:ind w:left="103" w:right="218"/>
                            </w:pPr>
                            <w:r>
                              <w:t>Your GP can also prescribe medication to help relieve your symptoms and help speed up the healing process. In persistent cases where self-help measures and medication have not helped, more invasive treatment options may be considered. Your doctor may recommend trying Botulinum toxin before considering surgery.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66.6pt;margin-top:16.4pt;width:462.2pt;height:292.7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R2iQIAACE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" filled="f" strokeweight=".48pt">
                <v:textbox inset="0,0,0,0">
                  <w:txbxContent>
                    <w:p w:rsidR="00E05934" w:rsidRDefault="00E52757">
                      <w:pPr>
                        <w:pStyle w:val="BodyText"/>
                        <w:ind w:left="103" w:right="128"/>
                      </w:pPr>
                      <w:r>
                        <w:t>An anal fissure is a tear or ulcer (open sore) that develops in the lining of the anal canal. The anal canal is the last part of your large intestine, and is located between your rectum (a reservoir where stools are stored) and your anal orifice (the opening through which stools are passed out of the</w:t>
                      </w:r>
                      <w:r>
                        <w:rPr>
                          <w:spacing w:val="-28"/>
                        </w:rPr>
                        <w:t xml:space="preserve"> </w:t>
                      </w:r>
                      <w:r>
                        <w:t>body).</w:t>
                      </w:r>
                    </w:p>
                    <w:p w:rsidR="00E05934" w:rsidRDefault="00E05934">
                      <w:pPr>
                        <w:pStyle w:val="BodyText"/>
                        <w:rPr>
                          <w:b/>
                          <w:sz w:val="24"/>
                        </w:rPr>
                      </w:pPr>
                    </w:p>
                    <w:p w:rsidR="00E05934" w:rsidRDefault="00E52757">
                      <w:pPr>
                        <w:pStyle w:val="BodyText"/>
                        <w:ind w:left="103" w:right="144"/>
                      </w:pPr>
                      <w:r>
                        <w:t>Anal fissures usually heal within a few weeks without the need for medical treatment, although they can easily recur if they are caused by constipation and this remains untreated. In some people, symptoms from anal fissures last six weeks or more (chronic anal fissures).</w:t>
                      </w:r>
                    </w:p>
                    <w:p w:rsidR="00E05934" w:rsidRDefault="00E05934">
                      <w:pPr>
                        <w:pStyle w:val="BodyText"/>
                        <w:spacing w:before="9"/>
                        <w:rPr>
                          <w:b/>
                          <w:sz w:val="21"/>
                        </w:rPr>
                      </w:pPr>
                    </w:p>
                    <w:p w:rsidR="00E05934" w:rsidRDefault="00E52757">
                      <w:pPr>
                        <w:pStyle w:val="BodyText"/>
                        <w:ind w:left="103" w:right="573"/>
                      </w:pPr>
                      <w:r>
                        <w:t>It can be helpful to adopt some simple self-help measures to help make it easier to pass stools, which can allow existing fissures to heal and reduce your chances of developing fissures in the future. These measures include:</w:t>
                      </w:r>
                    </w:p>
                    <w:p w:rsidR="00F407A8" w:rsidRDefault="00F407A8">
                      <w:pPr>
                        <w:pStyle w:val="BodyText"/>
                        <w:ind w:left="103" w:right="573"/>
                      </w:pPr>
                    </w:p>
                    <w:p w:rsidR="00E05934" w:rsidRDefault="00E52757">
                      <w:pPr>
                        <w:pStyle w:val="ListParagraph"/>
                        <w:numPr>
                          <w:ilvl w:val="0"/>
                          <w:numId w:val="1"/>
                        </w:numPr>
                        <w:tabs>
                          <w:tab w:val="left" w:pos="823"/>
                          <w:tab w:val="left" w:pos="824"/>
                        </w:tabs>
                        <w:spacing w:line="247" w:lineRule="exact"/>
                      </w:pPr>
                      <w:r>
                        <w:t xml:space="preserve">making sure you have plenty of </w:t>
                      </w:r>
                      <w:proofErr w:type="spellStart"/>
                      <w:r>
                        <w:t>fibre</w:t>
                      </w:r>
                      <w:proofErr w:type="spellEnd"/>
                      <w:r>
                        <w:t xml:space="preserve"> in your</w:t>
                      </w:r>
                      <w:r>
                        <w:rPr>
                          <w:spacing w:val="-40"/>
                        </w:rPr>
                        <w:t xml:space="preserve"> </w:t>
                      </w:r>
                      <w:r>
                        <w:t>diet</w:t>
                      </w:r>
                    </w:p>
                    <w:p w:rsidR="00E05934" w:rsidRDefault="00E52757" w:rsidP="007101C8">
                      <w:pPr>
                        <w:pStyle w:val="ListParagraph"/>
                        <w:numPr>
                          <w:ilvl w:val="0"/>
                          <w:numId w:val="1"/>
                        </w:numPr>
                        <w:tabs>
                          <w:tab w:val="left" w:pos="180"/>
                          <w:tab w:val="left" w:pos="823"/>
                          <w:tab w:val="left" w:pos="824"/>
                        </w:tabs>
                        <w:spacing w:line="252" w:lineRule="exact"/>
                      </w:pPr>
                      <w:r>
                        <w:t>staying well hydrated by drinking plenty of</w:t>
                      </w:r>
                      <w:r>
                        <w:rPr>
                          <w:spacing w:val="-46"/>
                        </w:rPr>
                        <w:t xml:space="preserve"> </w:t>
                      </w:r>
                      <w:r w:rsidR="006B7F6A">
                        <w:rPr>
                          <w:spacing w:val="-46"/>
                        </w:rPr>
                        <w:t xml:space="preserve"> </w:t>
                      </w:r>
                      <w:r>
                        <w:t>fluids</w:t>
                      </w:r>
                    </w:p>
                    <w:p w:rsidR="00E05934" w:rsidRDefault="00E52757">
                      <w:pPr>
                        <w:pStyle w:val="ListParagraph"/>
                        <w:numPr>
                          <w:ilvl w:val="0"/>
                          <w:numId w:val="1"/>
                        </w:numPr>
                        <w:tabs>
                          <w:tab w:val="left" w:pos="823"/>
                          <w:tab w:val="left" w:pos="824"/>
                        </w:tabs>
                        <w:spacing w:line="252" w:lineRule="exact"/>
                      </w:pPr>
                      <w:r>
                        <w:t>not ignoring the urge to pass</w:t>
                      </w:r>
                      <w:r>
                        <w:rPr>
                          <w:spacing w:val="-40"/>
                        </w:rPr>
                        <w:t xml:space="preserve"> </w:t>
                      </w:r>
                      <w:r>
                        <w:t>stools</w:t>
                      </w:r>
                    </w:p>
                    <w:p w:rsidR="00E05934" w:rsidRDefault="00E52757">
                      <w:pPr>
                        <w:pStyle w:val="ListParagraph"/>
                        <w:numPr>
                          <w:ilvl w:val="0"/>
                          <w:numId w:val="1"/>
                        </w:numPr>
                        <w:tabs>
                          <w:tab w:val="left" w:pos="823"/>
                          <w:tab w:val="left" w:pos="824"/>
                        </w:tabs>
                        <w:spacing w:before="6"/>
                      </w:pPr>
                      <w:r>
                        <w:t>exercising</w:t>
                      </w:r>
                      <w:r>
                        <w:rPr>
                          <w:spacing w:val="-17"/>
                        </w:rPr>
                        <w:t xml:space="preserve"> </w:t>
                      </w:r>
                      <w:r>
                        <w:t>regularly</w:t>
                      </w:r>
                    </w:p>
                    <w:p w:rsidR="00E05934" w:rsidRDefault="00E05934">
                      <w:pPr>
                        <w:pStyle w:val="BodyText"/>
                        <w:spacing w:before="11"/>
                        <w:rPr>
                          <w:b/>
                          <w:sz w:val="21"/>
                        </w:rPr>
                      </w:pPr>
                    </w:p>
                    <w:p w:rsidR="00E05934" w:rsidRDefault="00E52757">
                      <w:pPr>
                        <w:pStyle w:val="BodyText"/>
                        <w:ind w:left="103" w:right="218"/>
                      </w:pPr>
                      <w:r>
                        <w:t>Your GP can also prescribe medication to help relieve your symptoms and help speed up the healing process. In persistent cases where self-help measures and medication have not helped, more invasive treatment options may be considered. Your doctor may recommend trying Botulinum toxin before considering surgery.</w:t>
                      </w:r>
                    </w:p>
                  </w:txbxContent>
                </v:textbox>
                <w10:wrap type="topAndBottom" anchorx="page"/>
              </v:shape>
            </w:pict>
          </mc:Fallback>
        </mc:AlternateContent>
      </w:r>
      <w:r w:rsidR="00E52757">
        <w:t>Plain English Summary:</w:t>
      </w:r>
    </w:p>
    <w:p w:rsidR="00E05934" w:rsidRDefault="00E05934">
      <w:pPr>
        <w:sectPr w:rsidR="00E05934">
          <w:footerReference w:type="default" r:id="rId9"/>
          <w:type w:val="continuous"/>
          <w:pgSz w:w="11930" w:h="16860"/>
          <w:pgMar w:top="280" w:right="0" w:bottom="1180" w:left="340" w:header="720" w:footer="986" w:gutter="0"/>
          <w:pgNumType w:start="1"/>
          <w:cols w:space="720"/>
        </w:sectPr>
      </w:pPr>
    </w:p>
    <w:p w:rsidR="00E05934" w:rsidRDefault="00E52757">
      <w:pPr>
        <w:ind w:left="110"/>
        <w:rPr>
          <w:sz w:val="20"/>
        </w:rPr>
      </w:pPr>
      <w:r>
        <w:rPr>
          <w:rFonts w:ascii="Times New Roman"/>
          <w:spacing w:val="-49"/>
          <w:sz w:val="20"/>
        </w:rPr>
        <w:lastRenderedPageBreak/>
        <w:t xml:space="preserve"> </w:t>
      </w:r>
      <w:r w:rsidR="00EB21C0">
        <w:rPr>
          <w:noProof/>
          <w:spacing w:val="-49"/>
          <w:sz w:val="20"/>
          <w:lang w:val="en-GB" w:eastAsia="en-GB"/>
        </w:rPr>
        <mc:AlternateContent>
          <mc:Choice Requires="wps">
            <w:drawing>
              <wp:inline distT="0" distB="0" distL="0" distR="0">
                <wp:extent cx="2638425" cy="904875"/>
                <wp:effectExtent l="6985" t="6350" r="12065" b="12700"/>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04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5934" w:rsidRDefault="00E52757">
                            <w:pPr>
                              <w:spacing w:before="79" w:line="266" w:lineRule="auto"/>
                              <w:ind w:left="144" w:right="2523"/>
                              <w:rPr>
                                <w:rFonts w:ascii="Calibri"/>
                                <w:b/>
                              </w:rPr>
                            </w:pPr>
                            <w:r>
                              <w:rPr>
                                <w:rFonts w:ascii="Calibri"/>
                                <w:b/>
                              </w:rPr>
                              <w:t xml:space="preserve">Policy Category: </w:t>
                            </w:r>
                            <w:r>
                              <w:rPr>
                                <w:rFonts w:ascii="Calibri"/>
                                <w:b/>
                                <w:color w:val="FF0000"/>
                              </w:rPr>
                              <w:t>CBA</w:t>
                            </w:r>
                          </w:p>
                          <w:p w:rsidR="00F407A8" w:rsidRDefault="00E52757">
                            <w:pPr>
                              <w:spacing w:before="7" w:line="271" w:lineRule="auto"/>
                              <w:ind w:left="144"/>
                              <w:rPr>
                                <w:rFonts w:ascii="Calibri"/>
                                <w:b/>
                              </w:rPr>
                            </w:pPr>
                            <w:r>
                              <w:rPr>
                                <w:rFonts w:ascii="Calibri"/>
                                <w:b/>
                              </w:rPr>
                              <w:t xml:space="preserve">Who usually applies for funding? </w:t>
                            </w:r>
                          </w:p>
                          <w:p w:rsidR="00E05934" w:rsidRDefault="00F407A8">
                            <w:pPr>
                              <w:spacing w:before="7" w:line="271" w:lineRule="auto"/>
                              <w:ind w:left="144"/>
                              <w:rPr>
                                <w:rFonts w:ascii="Calibri"/>
                                <w:b/>
                              </w:rPr>
                            </w:pPr>
                            <w:r>
                              <w:rPr>
                                <w:rFonts w:ascii="Calibri"/>
                                <w:b/>
                                <w:color w:val="FF0000"/>
                              </w:rPr>
                              <w:t>Not Applicable</w:t>
                            </w:r>
                          </w:p>
                        </w:txbxContent>
                      </wps:txbx>
                      <wps:bodyPr rot="0" vert="horz" wrap="square" lIns="0" tIns="0" rIns="0" bIns="0" anchor="t" anchorCtr="0" upright="1">
                        <a:noAutofit/>
                      </wps:bodyPr>
                    </wps:wsp>
                  </a:graphicData>
                </a:graphic>
              </wp:inline>
            </w:drawing>
          </mc:Choice>
          <mc:Fallback>
            <w:pict>
              <v:shape id="Text Box 13" o:spid="_x0000_s1030" type="#_x0000_t202" style="width:207.7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" filled="f">
                <v:textbox inset="0,0,0,0">
                  <w:txbxContent>
                    <w:p w:rsidR="00E05934" w:rsidRDefault="00E52757">
                      <w:pPr>
                        <w:spacing w:before="79" w:line="266" w:lineRule="auto"/>
                        <w:ind w:left="144" w:right="2523"/>
                        <w:rPr>
                          <w:rFonts w:ascii="Calibri"/>
                          <w:b/>
                        </w:rPr>
                      </w:pPr>
                      <w:r>
                        <w:rPr>
                          <w:rFonts w:ascii="Calibri"/>
                          <w:b/>
                        </w:rPr>
                        <w:t xml:space="preserve">Policy Category: </w:t>
                      </w:r>
                      <w:r>
                        <w:rPr>
                          <w:rFonts w:ascii="Calibri"/>
                          <w:b/>
                          <w:color w:val="FF0000"/>
                        </w:rPr>
                        <w:t>CBA</w:t>
                      </w:r>
                    </w:p>
                    <w:p w:rsidR="00F407A8" w:rsidRDefault="00E52757">
                      <w:pPr>
                        <w:spacing w:before="7" w:line="271" w:lineRule="auto"/>
                        <w:ind w:left="144"/>
                        <w:rPr>
                          <w:rFonts w:ascii="Calibri"/>
                          <w:b/>
                        </w:rPr>
                      </w:pPr>
                      <w:r>
                        <w:rPr>
                          <w:rFonts w:ascii="Calibri"/>
                          <w:b/>
                        </w:rPr>
                        <w:t xml:space="preserve">Who usually applies for funding? </w:t>
                      </w:r>
                    </w:p>
                    <w:p w:rsidR="00E05934" w:rsidRDefault="00F407A8">
                      <w:pPr>
                        <w:spacing w:before="7" w:line="271" w:lineRule="auto"/>
                        <w:ind w:left="144"/>
                        <w:rPr>
                          <w:rFonts w:ascii="Calibri"/>
                          <w:b/>
                        </w:rPr>
                      </w:pPr>
                      <w:r>
                        <w:rPr>
                          <w:rFonts w:ascii="Calibri"/>
                          <w:b/>
                          <w:color w:val="FF0000"/>
                        </w:rPr>
                        <w:t>Not Applicable</w:t>
                      </w:r>
                    </w:p>
                  </w:txbxContent>
                </v:textbox>
                <w10:anchorlock/>
              </v:shape>
            </w:pict>
          </mc:Fallback>
        </mc:AlternateContent>
      </w:r>
    </w:p>
    <w:p w:rsidR="00E05934" w:rsidRDefault="00E05934">
      <w:pPr>
        <w:pStyle w:val="BodyText"/>
        <w:spacing w:before="8"/>
        <w:rPr>
          <w:b/>
          <w:sz w:val="9"/>
        </w:rPr>
      </w:pPr>
    </w:p>
    <w:p w:rsidR="00E05934" w:rsidRDefault="00E05934">
      <w:pPr>
        <w:pStyle w:val="BodyText"/>
        <w:rPr>
          <w:b/>
          <w:sz w:val="20"/>
        </w:rPr>
      </w:pPr>
    </w:p>
    <w:p w:rsidR="006B7F6A" w:rsidRDefault="006B7F6A">
      <w:pPr>
        <w:pStyle w:val="BodyText"/>
        <w:rPr>
          <w:b/>
          <w:sz w:val="20"/>
        </w:rPr>
      </w:pPr>
    </w:p>
    <w:p w:rsidR="006B7F6A" w:rsidRDefault="006B7F6A" w:rsidP="006B7F6A">
      <w:pPr>
        <w:spacing w:before="200"/>
        <w:ind w:left="1170"/>
        <w:rPr>
          <w:b/>
          <w:sz w:val="24"/>
        </w:rPr>
      </w:pPr>
      <w:r>
        <w:rPr>
          <w:b/>
          <w:sz w:val="24"/>
        </w:rPr>
        <w:t>Evidence base:</w:t>
      </w:r>
    </w:p>
    <w:tbl>
      <w:tblPr>
        <w:tblStyle w:val="TableGrid"/>
        <w:tblW w:w="0" w:type="auto"/>
        <w:tblInd w:w="1098" w:type="dxa"/>
        <w:tblLook w:val="04A0" w:firstRow="1" w:lastRow="0" w:firstColumn="1" w:lastColumn="0" w:noHBand="0" w:noVBand="1"/>
      </w:tblPr>
      <w:tblGrid>
        <w:gridCol w:w="9270"/>
      </w:tblGrid>
      <w:tr w:rsidR="00EB21C0" w:rsidTr="00EB21C0">
        <w:tc>
          <w:tcPr>
            <w:tcW w:w="9270" w:type="dxa"/>
          </w:tcPr>
          <w:p w:rsidR="00EB21C0" w:rsidRDefault="00EB21C0" w:rsidP="00EB21C0">
            <w:pPr>
              <w:spacing w:line="290" w:lineRule="auto"/>
              <w:ind w:left="173" w:right="1498" w:hanging="101"/>
            </w:pPr>
            <w:r>
              <w:t>NICE evidence review: Chronic anal fissure: botulinum toxin type A injection:</w:t>
            </w:r>
          </w:p>
          <w:p w:rsidR="00EB21C0" w:rsidRPr="00EB21C0" w:rsidRDefault="009F0380" w:rsidP="00EB21C0">
            <w:pPr>
              <w:spacing w:line="290" w:lineRule="auto"/>
              <w:ind w:left="173" w:hanging="101"/>
            </w:pPr>
            <w:hyperlink r:id="rId10">
              <w:r w:rsidR="00EB21C0">
                <w:rPr>
                  <w:color w:val="0000FF"/>
                  <w:u w:val="single" w:color="0000FF"/>
                </w:rPr>
                <w:t>http://www.nice.org.uk/advice/esuom14/chapter/Intervention and alternatives</w:t>
              </w:r>
            </w:hyperlink>
          </w:p>
        </w:tc>
      </w:tr>
    </w:tbl>
    <w:p w:rsidR="006B7F6A" w:rsidRDefault="006B7F6A">
      <w:pPr>
        <w:pStyle w:val="BodyText"/>
        <w:rPr>
          <w:b/>
          <w:sz w:val="20"/>
        </w:rPr>
      </w:pPr>
    </w:p>
    <w:p w:rsidR="00060864" w:rsidRPr="00F407A8" w:rsidRDefault="00E52757" w:rsidP="00060864">
      <w:pPr>
        <w:spacing w:before="93" w:line="280" w:lineRule="auto"/>
        <w:ind w:left="1120" w:right="1730"/>
      </w:pPr>
      <w:r w:rsidRPr="00CB3E84">
        <w:t>Link to application form –</w:t>
      </w:r>
      <w:r w:rsidR="00CB3E84">
        <w:t xml:space="preserve"> </w:t>
      </w:r>
      <w:r w:rsidR="00F407A8" w:rsidRPr="00F407A8">
        <w:t>Not applicable</w:t>
      </w:r>
    </w:p>
    <w:p w:rsidR="00E05934" w:rsidRPr="00CB3E84" w:rsidRDefault="00E52757" w:rsidP="00060864">
      <w:pPr>
        <w:spacing w:before="93" w:line="280" w:lineRule="auto"/>
        <w:ind w:left="1120" w:right="1730"/>
      </w:pPr>
      <w:r w:rsidRPr="00CB3E84">
        <w:t>For further information please contact</w:t>
      </w:r>
      <w:r w:rsidR="00060864" w:rsidRPr="00CB3E84">
        <w:t>:</w:t>
      </w:r>
      <w:r w:rsidRPr="00CB3E84">
        <w:rPr>
          <w:spacing w:val="-50"/>
        </w:rPr>
        <w:t xml:space="preserve"> </w:t>
      </w:r>
      <w:hyperlink r:id="rId11">
        <w:r w:rsidRPr="00CB3E84">
          <w:rPr>
            <w:color w:val="0000FF"/>
            <w:u w:val="single" w:color="0000FF"/>
          </w:rPr>
          <w:t>GLCCG.IFR@nhs.net</w:t>
        </w:r>
      </w:hyperlink>
    </w:p>
    <w:p w:rsidR="00E05934" w:rsidRDefault="00E05934">
      <w:pPr>
        <w:pStyle w:val="BodyText"/>
        <w:rPr>
          <w:sz w:val="20"/>
        </w:rPr>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4"/>
        <w:gridCol w:w="3322"/>
      </w:tblGrid>
      <w:tr w:rsidR="006B7F6A" w:rsidTr="006B7F6A">
        <w:trPr>
          <w:trHeight w:hRule="exact" w:val="264"/>
        </w:trPr>
        <w:tc>
          <w:tcPr>
            <w:tcW w:w="5924" w:type="dxa"/>
            <w:shd w:val="clear" w:color="auto" w:fill="D9D9D9" w:themeFill="background1" w:themeFillShade="D9"/>
          </w:tcPr>
          <w:p w:rsidR="006B7F6A" w:rsidRPr="006B7F6A" w:rsidRDefault="006B7F6A" w:rsidP="00B16022">
            <w:pPr>
              <w:pStyle w:val="TableParagraph"/>
              <w:spacing w:line="246" w:lineRule="exact"/>
              <w:rPr>
                <w:b/>
              </w:rPr>
            </w:pPr>
            <w:r>
              <w:rPr>
                <w:b/>
              </w:rPr>
              <w:t>Date of publication</w:t>
            </w:r>
          </w:p>
        </w:tc>
        <w:tc>
          <w:tcPr>
            <w:tcW w:w="3322" w:type="dxa"/>
          </w:tcPr>
          <w:p w:rsidR="006B7F6A" w:rsidRDefault="006B7F6A" w:rsidP="00CB3E84">
            <w:pPr>
              <w:pStyle w:val="TableParagraph"/>
              <w:spacing w:line="246" w:lineRule="exact"/>
              <w:ind w:firstLine="10"/>
            </w:pPr>
            <w:r>
              <w:t>12 October 2015</w:t>
            </w:r>
          </w:p>
        </w:tc>
      </w:tr>
      <w:tr w:rsidR="006B7F6A" w:rsidTr="006B7F6A">
        <w:trPr>
          <w:trHeight w:hRule="exact" w:val="264"/>
        </w:trPr>
        <w:tc>
          <w:tcPr>
            <w:tcW w:w="5924" w:type="dxa"/>
            <w:shd w:val="clear" w:color="auto" w:fill="D9D9D9" w:themeFill="background1" w:themeFillShade="D9"/>
          </w:tcPr>
          <w:p w:rsidR="006B7F6A" w:rsidRPr="006B7F6A" w:rsidRDefault="006B7F6A" w:rsidP="00B16022">
            <w:pPr>
              <w:pStyle w:val="TableParagraph"/>
              <w:spacing w:line="246" w:lineRule="exact"/>
              <w:rPr>
                <w:b/>
              </w:rPr>
            </w:pPr>
            <w:r>
              <w:rPr>
                <w:b/>
              </w:rPr>
              <w:t>Policy review date</w:t>
            </w:r>
          </w:p>
        </w:tc>
        <w:tc>
          <w:tcPr>
            <w:tcW w:w="3322" w:type="dxa"/>
          </w:tcPr>
          <w:p w:rsidR="006B7F6A" w:rsidRDefault="009F0380" w:rsidP="00CB3E84">
            <w:pPr>
              <w:pStyle w:val="TableParagraph"/>
              <w:spacing w:line="246" w:lineRule="exact"/>
              <w:ind w:firstLine="10"/>
            </w:pPr>
            <w:r>
              <w:t>September 2022</w:t>
            </w:r>
          </w:p>
        </w:tc>
      </w:tr>
    </w:tbl>
    <w:p w:rsidR="00E05934" w:rsidRDefault="00E05934">
      <w:pPr>
        <w:pStyle w:val="BodyText"/>
        <w:spacing w:before="10"/>
        <w:rPr>
          <w:sz w:val="28"/>
        </w:rPr>
      </w:pPr>
    </w:p>
    <w:p w:rsidR="00E05934" w:rsidRDefault="00E52757">
      <w:pPr>
        <w:pStyle w:val="Heading1"/>
        <w:spacing w:before="92" w:after="47"/>
        <w:ind w:left="1120"/>
      </w:pPr>
      <w:r>
        <w:t>Consultation</w:t>
      </w:r>
      <w:r w:rsidR="00EB21C0">
        <w:t>:</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4"/>
        <w:gridCol w:w="3322"/>
      </w:tblGrid>
      <w:tr w:rsidR="00E05934" w:rsidTr="006B7F6A">
        <w:trPr>
          <w:trHeight w:hRule="exact" w:val="264"/>
        </w:trPr>
        <w:tc>
          <w:tcPr>
            <w:tcW w:w="5924" w:type="dxa"/>
            <w:shd w:val="clear" w:color="auto" w:fill="D9D9D9" w:themeFill="background1" w:themeFillShade="D9"/>
          </w:tcPr>
          <w:p w:rsidR="00E05934" w:rsidRDefault="00E52757">
            <w:pPr>
              <w:pStyle w:val="TableParagraph"/>
              <w:spacing w:line="246" w:lineRule="exact"/>
              <w:rPr>
                <w:b/>
              </w:rPr>
            </w:pPr>
            <w:r>
              <w:rPr>
                <w:b/>
              </w:rPr>
              <w:t>Consultee</w:t>
            </w:r>
          </w:p>
        </w:tc>
        <w:tc>
          <w:tcPr>
            <w:tcW w:w="3322" w:type="dxa"/>
            <w:shd w:val="clear" w:color="auto" w:fill="D9D9D9" w:themeFill="background1" w:themeFillShade="D9"/>
          </w:tcPr>
          <w:p w:rsidR="00E05934" w:rsidRDefault="00E52757">
            <w:pPr>
              <w:pStyle w:val="TableParagraph"/>
              <w:spacing w:line="246" w:lineRule="exact"/>
              <w:rPr>
                <w:b/>
              </w:rPr>
            </w:pPr>
            <w:r>
              <w:rPr>
                <w:b/>
              </w:rPr>
              <w:t>Date</w:t>
            </w:r>
          </w:p>
        </w:tc>
      </w:tr>
      <w:tr w:rsidR="00E05934">
        <w:trPr>
          <w:trHeight w:hRule="exact" w:val="264"/>
        </w:trPr>
        <w:tc>
          <w:tcPr>
            <w:tcW w:w="5924" w:type="dxa"/>
          </w:tcPr>
          <w:p w:rsidR="00E05934" w:rsidRDefault="00E52757">
            <w:pPr>
              <w:pStyle w:val="TableParagraph"/>
              <w:spacing w:line="246" w:lineRule="exact"/>
            </w:pPr>
            <w:r>
              <w:t xml:space="preserve">Planned Care </w:t>
            </w:r>
            <w:proofErr w:type="spellStart"/>
            <w:r>
              <w:t>Programme</w:t>
            </w:r>
            <w:proofErr w:type="spellEnd"/>
            <w:r>
              <w:t xml:space="preserve"> Board</w:t>
            </w:r>
          </w:p>
        </w:tc>
        <w:tc>
          <w:tcPr>
            <w:tcW w:w="3322" w:type="dxa"/>
          </w:tcPr>
          <w:p w:rsidR="00E05934" w:rsidRDefault="00EB21C0">
            <w:pPr>
              <w:pStyle w:val="TableParagraph"/>
              <w:spacing w:line="246" w:lineRule="exact"/>
            </w:pPr>
            <w:r>
              <w:t>21</w:t>
            </w:r>
            <w:r>
              <w:rPr>
                <w:position w:val="10"/>
                <w:sz w:val="14"/>
              </w:rPr>
              <w:t xml:space="preserve"> </w:t>
            </w:r>
            <w:r w:rsidR="00E52757">
              <w:t>July 2015</w:t>
            </w:r>
          </w:p>
        </w:tc>
      </w:tr>
      <w:tr w:rsidR="00E05934">
        <w:trPr>
          <w:trHeight w:hRule="exact" w:val="264"/>
        </w:trPr>
        <w:tc>
          <w:tcPr>
            <w:tcW w:w="5924" w:type="dxa"/>
          </w:tcPr>
          <w:p w:rsidR="00E05934" w:rsidRDefault="00E52757">
            <w:pPr>
              <w:pStyle w:val="TableParagraph"/>
              <w:spacing w:line="246" w:lineRule="exact"/>
            </w:pPr>
            <w:r>
              <w:t>GP Membership (via CCG live/What’s New This Week)</w:t>
            </w:r>
          </w:p>
        </w:tc>
        <w:tc>
          <w:tcPr>
            <w:tcW w:w="3322" w:type="dxa"/>
          </w:tcPr>
          <w:p w:rsidR="00E05934" w:rsidRDefault="00EB21C0" w:rsidP="00EB21C0">
            <w:pPr>
              <w:pStyle w:val="TableParagraph"/>
              <w:spacing w:line="246" w:lineRule="exact"/>
            </w:pPr>
            <w:r>
              <w:t>10</w:t>
            </w:r>
            <w:r w:rsidR="00E52757">
              <w:t xml:space="preserve"> July – 7</w:t>
            </w:r>
            <w:r w:rsidR="00E52757">
              <w:rPr>
                <w:position w:val="10"/>
                <w:sz w:val="14"/>
              </w:rPr>
              <w:t xml:space="preserve"> </w:t>
            </w:r>
            <w:r w:rsidR="00E52757">
              <w:t>August 2015</w:t>
            </w:r>
          </w:p>
        </w:tc>
      </w:tr>
      <w:tr w:rsidR="00E05934">
        <w:trPr>
          <w:trHeight w:hRule="exact" w:val="262"/>
        </w:trPr>
        <w:tc>
          <w:tcPr>
            <w:tcW w:w="5924" w:type="dxa"/>
            <w:shd w:val="clear" w:color="auto" w:fill="C4B993"/>
          </w:tcPr>
          <w:p w:rsidR="00E05934" w:rsidRDefault="00E05934"/>
        </w:tc>
        <w:tc>
          <w:tcPr>
            <w:tcW w:w="3322" w:type="dxa"/>
            <w:shd w:val="clear" w:color="auto" w:fill="C4B993"/>
          </w:tcPr>
          <w:p w:rsidR="00E05934" w:rsidRDefault="00E05934"/>
        </w:tc>
      </w:tr>
      <w:tr w:rsidR="00E05934">
        <w:trPr>
          <w:trHeight w:hRule="exact" w:val="264"/>
        </w:trPr>
        <w:tc>
          <w:tcPr>
            <w:tcW w:w="5924" w:type="dxa"/>
          </w:tcPr>
          <w:p w:rsidR="00E05934" w:rsidRDefault="00E52757">
            <w:pPr>
              <w:pStyle w:val="TableParagraph"/>
              <w:spacing w:line="243" w:lineRule="exact"/>
            </w:pPr>
            <w:r>
              <w:t>Has the consultation included patient representatives?</w:t>
            </w:r>
          </w:p>
        </w:tc>
        <w:tc>
          <w:tcPr>
            <w:tcW w:w="3322" w:type="dxa"/>
          </w:tcPr>
          <w:p w:rsidR="00E05934" w:rsidRDefault="00E52757">
            <w:pPr>
              <w:pStyle w:val="TableParagraph"/>
              <w:spacing w:line="243" w:lineRule="exact"/>
            </w:pPr>
            <w:r>
              <w:t>No</w:t>
            </w:r>
          </w:p>
        </w:tc>
      </w:tr>
    </w:tbl>
    <w:p w:rsidR="00E05934" w:rsidRDefault="00E05934">
      <w:pPr>
        <w:pStyle w:val="BodyText"/>
        <w:rPr>
          <w:b/>
          <w:sz w:val="27"/>
        </w:rPr>
      </w:pPr>
    </w:p>
    <w:p w:rsidR="00E05934" w:rsidRDefault="00E52757">
      <w:pPr>
        <w:spacing w:after="50"/>
        <w:ind w:left="1120"/>
        <w:rPr>
          <w:b/>
          <w:sz w:val="24"/>
        </w:rPr>
      </w:pPr>
      <w:proofErr w:type="gramStart"/>
      <w:r>
        <w:rPr>
          <w:b/>
          <w:sz w:val="24"/>
        </w:rPr>
        <w:t>Policy sign</w:t>
      </w:r>
      <w:proofErr w:type="gramEnd"/>
      <w:r>
        <w:rPr>
          <w:b/>
          <w:sz w:val="24"/>
        </w:rPr>
        <w:t xml:space="preserve"> off</w:t>
      </w:r>
      <w:r w:rsidR="00EB21C0">
        <w:rPr>
          <w:b/>
          <w:sz w:val="24"/>
        </w:rPr>
        <w:t>:</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4"/>
        <w:gridCol w:w="3322"/>
      </w:tblGrid>
      <w:tr w:rsidR="00E05934" w:rsidTr="006B7F6A">
        <w:trPr>
          <w:trHeight w:hRule="exact" w:val="264"/>
        </w:trPr>
        <w:tc>
          <w:tcPr>
            <w:tcW w:w="5924" w:type="dxa"/>
            <w:shd w:val="clear" w:color="auto" w:fill="D9D9D9" w:themeFill="background1" w:themeFillShade="D9"/>
          </w:tcPr>
          <w:p w:rsidR="00E05934" w:rsidRDefault="00E52757">
            <w:pPr>
              <w:pStyle w:val="TableParagraph"/>
              <w:spacing w:line="243" w:lineRule="exact"/>
              <w:rPr>
                <w:b/>
              </w:rPr>
            </w:pPr>
            <w:r>
              <w:rPr>
                <w:b/>
              </w:rPr>
              <w:t>Reviewing Body</w:t>
            </w:r>
          </w:p>
        </w:tc>
        <w:tc>
          <w:tcPr>
            <w:tcW w:w="3322" w:type="dxa"/>
            <w:shd w:val="clear" w:color="auto" w:fill="D9D9D9" w:themeFill="background1" w:themeFillShade="D9"/>
          </w:tcPr>
          <w:p w:rsidR="00E05934" w:rsidRDefault="00E52757">
            <w:pPr>
              <w:pStyle w:val="TableParagraph"/>
              <w:spacing w:line="243" w:lineRule="exact"/>
              <w:rPr>
                <w:b/>
              </w:rPr>
            </w:pPr>
            <w:r>
              <w:rPr>
                <w:b/>
              </w:rPr>
              <w:t>Date of review</w:t>
            </w:r>
          </w:p>
        </w:tc>
      </w:tr>
      <w:tr w:rsidR="00E05934">
        <w:trPr>
          <w:trHeight w:hRule="exact" w:val="262"/>
        </w:trPr>
        <w:tc>
          <w:tcPr>
            <w:tcW w:w="5924" w:type="dxa"/>
          </w:tcPr>
          <w:p w:rsidR="00E05934" w:rsidRDefault="00E52757">
            <w:pPr>
              <w:pStyle w:val="TableParagraph"/>
              <w:spacing w:line="243" w:lineRule="exact"/>
            </w:pPr>
            <w:r>
              <w:t>Effective Clinical Commissioning Policy Group</w:t>
            </w:r>
          </w:p>
        </w:tc>
        <w:tc>
          <w:tcPr>
            <w:tcW w:w="3322" w:type="dxa"/>
          </w:tcPr>
          <w:p w:rsidR="00E05934" w:rsidRDefault="00EB21C0">
            <w:pPr>
              <w:pStyle w:val="TableParagraph"/>
              <w:spacing w:line="243" w:lineRule="exact"/>
            </w:pPr>
            <w:r>
              <w:t>0</w:t>
            </w:r>
            <w:r w:rsidR="00E52757">
              <w:t>3</w:t>
            </w:r>
            <w:r w:rsidR="00E52757">
              <w:rPr>
                <w:position w:val="10"/>
                <w:sz w:val="14"/>
              </w:rPr>
              <w:t xml:space="preserve"> </w:t>
            </w:r>
            <w:r w:rsidR="00E52757">
              <w:t>August 2015</w:t>
            </w:r>
          </w:p>
        </w:tc>
      </w:tr>
      <w:tr w:rsidR="00E05934">
        <w:trPr>
          <w:trHeight w:hRule="exact" w:val="264"/>
        </w:trPr>
        <w:tc>
          <w:tcPr>
            <w:tcW w:w="5924" w:type="dxa"/>
          </w:tcPr>
          <w:p w:rsidR="00E05934" w:rsidRDefault="00E52757">
            <w:pPr>
              <w:pStyle w:val="TableParagraph"/>
              <w:spacing w:line="243" w:lineRule="exact"/>
            </w:pPr>
            <w:r>
              <w:t>Integrated Governance and Quality Committee</w:t>
            </w:r>
          </w:p>
        </w:tc>
        <w:tc>
          <w:tcPr>
            <w:tcW w:w="3322" w:type="dxa"/>
          </w:tcPr>
          <w:p w:rsidR="00E05934" w:rsidRDefault="00E52757" w:rsidP="00EB21C0">
            <w:pPr>
              <w:pStyle w:val="TableParagraph"/>
              <w:spacing w:line="243" w:lineRule="exact"/>
            </w:pPr>
            <w:r>
              <w:t>20</w:t>
            </w:r>
            <w:r>
              <w:rPr>
                <w:position w:val="10"/>
                <w:sz w:val="14"/>
              </w:rPr>
              <w:t xml:space="preserve"> </w:t>
            </w:r>
            <w:r>
              <w:t>August 2015</w:t>
            </w:r>
          </w:p>
        </w:tc>
      </w:tr>
    </w:tbl>
    <w:p w:rsidR="00E05934" w:rsidRDefault="00E05934">
      <w:pPr>
        <w:pStyle w:val="BodyText"/>
        <w:rPr>
          <w:b/>
          <w:sz w:val="26"/>
        </w:rPr>
      </w:pPr>
    </w:p>
    <w:p w:rsidR="00E05934" w:rsidRDefault="00E05934">
      <w:pPr>
        <w:pStyle w:val="BodyText"/>
        <w:rPr>
          <w:b/>
          <w:sz w:val="26"/>
        </w:rPr>
      </w:pPr>
    </w:p>
    <w:p w:rsidR="00E05934" w:rsidRPr="00EB21C0" w:rsidRDefault="00E52757" w:rsidP="00EB21C0">
      <w:pPr>
        <w:pStyle w:val="Heading2"/>
        <w:spacing w:before="1"/>
        <w:ind w:left="1041"/>
        <w:rPr>
          <w:b w:val="0"/>
          <w:sz w:val="24"/>
          <w:szCs w:val="24"/>
        </w:rPr>
      </w:pPr>
      <w:r w:rsidRPr="00EB21C0">
        <w:rPr>
          <w:rFonts w:ascii="Arial"/>
          <w:sz w:val="24"/>
          <w:szCs w:val="24"/>
        </w:rPr>
        <w:t>Version Control</w:t>
      </w:r>
      <w:r w:rsidR="00EB21C0" w:rsidRPr="00EB21C0">
        <w:rPr>
          <w:rFonts w:ascii="Arial"/>
          <w:sz w:val="24"/>
          <w:szCs w:val="24"/>
        </w:rPr>
        <w:t>:</w:t>
      </w: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7"/>
        <w:gridCol w:w="3240"/>
        <w:gridCol w:w="1080"/>
        <w:gridCol w:w="3711"/>
      </w:tblGrid>
      <w:tr w:rsidR="00E05934" w:rsidRPr="00EB21C0" w:rsidTr="00EB21C0">
        <w:trPr>
          <w:trHeight w:hRule="exact" w:val="538"/>
        </w:trPr>
        <w:tc>
          <w:tcPr>
            <w:tcW w:w="1187" w:type="dxa"/>
            <w:shd w:val="clear" w:color="auto" w:fill="D9D9D9" w:themeFill="background1" w:themeFillShade="D9"/>
            <w:vAlign w:val="center"/>
          </w:tcPr>
          <w:p w:rsidR="00E05934" w:rsidRDefault="00EB21C0" w:rsidP="00EB21C0">
            <w:pPr>
              <w:pStyle w:val="TableParagraph"/>
              <w:spacing w:line="222" w:lineRule="exact"/>
              <w:rPr>
                <w:b/>
                <w:sz w:val="20"/>
              </w:rPr>
            </w:pPr>
            <w:r w:rsidRPr="00EB21C0">
              <w:rPr>
                <w:b/>
                <w:sz w:val="20"/>
              </w:rPr>
              <w:t>Version</w:t>
            </w:r>
          </w:p>
        </w:tc>
        <w:tc>
          <w:tcPr>
            <w:tcW w:w="3240" w:type="dxa"/>
            <w:shd w:val="clear" w:color="auto" w:fill="D9D9D9" w:themeFill="background1" w:themeFillShade="D9"/>
            <w:vAlign w:val="center"/>
          </w:tcPr>
          <w:p w:rsidR="00E05934" w:rsidRDefault="00E52757" w:rsidP="00EB21C0">
            <w:pPr>
              <w:pStyle w:val="TableParagraph"/>
              <w:spacing w:line="222" w:lineRule="exact"/>
              <w:rPr>
                <w:b/>
                <w:sz w:val="20"/>
              </w:rPr>
            </w:pPr>
            <w:r>
              <w:rPr>
                <w:b/>
                <w:sz w:val="20"/>
              </w:rPr>
              <w:t>Type of Change</w:t>
            </w:r>
          </w:p>
        </w:tc>
        <w:tc>
          <w:tcPr>
            <w:tcW w:w="1080" w:type="dxa"/>
            <w:shd w:val="clear" w:color="auto" w:fill="D9D9D9" w:themeFill="background1" w:themeFillShade="D9"/>
            <w:vAlign w:val="center"/>
          </w:tcPr>
          <w:p w:rsidR="00E05934" w:rsidRDefault="00E52757" w:rsidP="00EB21C0">
            <w:pPr>
              <w:pStyle w:val="TableParagraph"/>
              <w:spacing w:line="222" w:lineRule="exact"/>
              <w:rPr>
                <w:b/>
                <w:sz w:val="20"/>
              </w:rPr>
            </w:pPr>
            <w:r>
              <w:rPr>
                <w:b/>
                <w:sz w:val="20"/>
              </w:rPr>
              <w:t>Date</w:t>
            </w:r>
          </w:p>
        </w:tc>
        <w:tc>
          <w:tcPr>
            <w:tcW w:w="3711" w:type="dxa"/>
            <w:shd w:val="clear" w:color="auto" w:fill="D9D9D9" w:themeFill="background1" w:themeFillShade="D9"/>
            <w:vAlign w:val="center"/>
          </w:tcPr>
          <w:p w:rsidR="00E05934" w:rsidRDefault="00E52757" w:rsidP="00EB21C0">
            <w:pPr>
              <w:pStyle w:val="TableParagraph"/>
              <w:spacing w:line="222" w:lineRule="exact"/>
              <w:rPr>
                <w:b/>
                <w:sz w:val="20"/>
              </w:rPr>
            </w:pPr>
            <w:r>
              <w:rPr>
                <w:b/>
                <w:sz w:val="20"/>
              </w:rPr>
              <w:t>Description of Change</w:t>
            </w:r>
          </w:p>
        </w:tc>
      </w:tr>
      <w:tr w:rsidR="00E05934" w:rsidTr="00EB21C0">
        <w:trPr>
          <w:trHeight w:hRule="exact" w:val="332"/>
        </w:trPr>
        <w:tc>
          <w:tcPr>
            <w:tcW w:w="1187" w:type="dxa"/>
          </w:tcPr>
          <w:p w:rsidR="00E05934" w:rsidRDefault="00E52757">
            <w:pPr>
              <w:pStyle w:val="TableParagraph"/>
              <w:spacing w:before="89"/>
              <w:ind w:left="129"/>
              <w:rPr>
                <w:sz w:val="20"/>
              </w:rPr>
            </w:pPr>
            <w:r>
              <w:rPr>
                <w:w w:val="96"/>
                <w:sz w:val="20"/>
              </w:rPr>
              <w:t>1</w:t>
            </w:r>
          </w:p>
        </w:tc>
        <w:tc>
          <w:tcPr>
            <w:tcW w:w="3240" w:type="dxa"/>
          </w:tcPr>
          <w:p w:rsidR="00E05934" w:rsidRPr="00EB21C0" w:rsidRDefault="00E05934" w:rsidP="00CB3E84">
            <w:pPr>
              <w:ind w:left="90"/>
              <w:rPr>
                <w:sz w:val="20"/>
              </w:rPr>
            </w:pPr>
          </w:p>
        </w:tc>
        <w:tc>
          <w:tcPr>
            <w:tcW w:w="1080" w:type="dxa"/>
            <w:vAlign w:val="center"/>
          </w:tcPr>
          <w:p w:rsidR="00E05934" w:rsidRDefault="00E52757" w:rsidP="009F0380">
            <w:pPr>
              <w:pStyle w:val="TableParagraph"/>
              <w:spacing w:before="74"/>
              <w:ind w:left="57"/>
              <w:rPr>
                <w:sz w:val="20"/>
              </w:rPr>
            </w:pPr>
            <w:r>
              <w:rPr>
                <w:sz w:val="20"/>
              </w:rPr>
              <w:t>12.10.15</w:t>
            </w:r>
          </w:p>
        </w:tc>
        <w:tc>
          <w:tcPr>
            <w:tcW w:w="3711" w:type="dxa"/>
          </w:tcPr>
          <w:p w:rsidR="00E05934" w:rsidRPr="00EB21C0" w:rsidRDefault="00E05934">
            <w:pPr>
              <w:rPr>
                <w:sz w:val="20"/>
              </w:rPr>
            </w:pPr>
          </w:p>
        </w:tc>
      </w:tr>
      <w:tr w:rsidR="00EB21C0" w:rsidTr="00EB21C0">
        <w:trPr>
          <w:trHeight w:hRule="exact" w:val="332"/>
        </w:trPr>
        <w:tc>
          <w:tcPr>
            <w:tcW w:w="1187" w:type="dxa"/>
          </w:tcPr>
          <w:p w:rsidR="00EB21C0" w:rsidRDefault="00EB21C0">
            <w:pPr>
              <w:pStyle w:val="TableParagraph"/>
              <w:spacing w:before="89"/>
              <w:ind w:left="129"/>
              <w:rPr>
                <w:w w:val="96"/>
                <w:sz w:val="20"/>
              </w:rPr>
            </w:pPr>
            <w:r>
              <w:rPr>
                <w:w w:val="96"/>
                <w:sz w:val="20"/>
              </w:rPr>
              <w:t>2</w:t>
            </w:r>
          </w:p>
        </w:tc>
        <w:tc>
          <w:tcPr>
            <w:tcW w:w="3240" w:type="dxa"/>
          </w:tcPr>
          <w:p w:rsidR="00EB21C0" w:rsidRPr="00EB21C0" w:rsidRDefault="00EB21C0" w:rsidP="00F407A8">
            <w:pPr>
              <w:ind w:left="57"/>
              <w:rPr>
                <w:sz w:val="20"/>
              </w:rPr>
            </w:pPr>
            <w:r w:rsidRPr="00EB21C0">
              <w:rPr>
                <w:sz w:val="20"/>
              </w:rPr>
              <w:t>Review date</w:t>
            </w:r>
          </w:p>
        </w:tc>
        <w:tc>
          <w:tcPr>
            <w:tcW w:w="1080" w:type="dxa"/>
            <w:vAlign w:val="center"/>
          </w:tcPr>
          <w:p w:rsidR="00EB21C0" w:rsidRDefault="00EB21C0" w:rsidP="009F0380">
            <w:pPr>
              <w:pStyle w:val="TableParagraph"/>
              <w:spacing w:before="74"/>
              <w:ind w:left="57"/>
              <w:rPr>
                <w:sz w:val="20"/>
              </w:rPr>
            </w:pPr>
            <w:r>
              <w:rPr>
                <w:sz w:val="20"/>
              </w:rPr>
              <w:t>15.03.18</w:t>
            </w:r>
          </w:p>
        </w:tc>
        <w:tc>
          <w:tcPr>
            <w:tcW w:w="3711" w:type="dxa"/>
            <w:vAlign w:val="center"/>
          </w:tcPr>
          <w:p w:rsidR="00EB21C0" w:rsidRPr="00EB21C0" w:rsidRDefault="00EB21C0" w:rsidP="009F0380">
            <w:pPr>
              <w:ind w:left="57"/>
              <w:rPr>
                <w:sz w:val="20"/>
              </w:rPr>
            </w:pPr>
            <w:r>
              <w:rPr>
                <w:sz w:val="20"/>
              </w:rPr>
              <w:t>Policy review date now M</w:t>
            </w:r>
            <w:r w:rsidR="00060864">
              <w:rPr>
                <w:sz w:val="20"/>
              </w:rPr>
              <w:t>arch 2020</w:t>
            </w:r>
          </w:p>
        </w:tc>
      </w:tr>
      <w:tr w:rsidR="00F407A8" w:rsidTr="009F0380">
        <w:trPr>
          <w:trHeight w:hRule="exact" w:val="696"/>
        </w:trPr>
        <w:tc>
          <w:tcPr>
            <w:tcW w:w="1187" w:type="dxa"/>
          </w:tcPr>
          <w:p w:rsidR="00F407A8" w:rsidRDefault="00F407A8">
            <w:pPr>
              <w:pStyle w:val="TableParagraph"/>
              <w:spacing w:before="89"/>
              <w:ind w:left="129"/>
              <w:rPr>
                <w:w w:val="96"/>
                <w:sz w:val="20"/>
              </w:rPr>
            </w:pPr>
            <w:r>
              <w:rPr>
                <w:w w:val="96"/>
                <w:sz w:val="20"/>
              </w:rPr>
              <w:t>3</w:t>
            </w:r>
          </w:p>
        </w:tc>
        <w:tc>
          <w:tcPr>
            <w:tcW w:w="3240" w:type="dxa"/>
          </w:tcPr>
          <w:p w:rsidR="00F407A8" w:rsidRPr="00EB21C0" w:rsidRDefault="00F407A8" w:rsidP="009F0380">
            <w:pPr>
              <w:spacing w:after="240" w:line="360" w:lineRule="auto"/>
              <w:ind w:left="57"/>
              <w:rPr>
                <w:sz w:val="20"/>
              </w:rPr>
            </w:pPr>
            <w:r>
              <w:rPr>
                <w:sz w:val="20"/>
              </w:rPr>
              <w:t>Review date &amp; Policy category</w:t>
            </w:r>
          </w:p>
        </w:tc>
        <w:tc>
          <w:tcPr>
            <w:tcW w:w="1080" w:type="dxa"/>
            <w:vAlign w:val="center"/>
          </w:tcPr>
          <w:p w:rsidR="00F407A8" w:rsidRDefault="009F0380" w:rsidP="009F0380">
            <w:pPr>
              <w:pStyle w:val="TableParagraph"/>
              <w:spacing w:before="100" w:beforeAutospacing="1"/>
              <w:ind w:left="57"/>
              <w:rPr>
                <w:sz w:val="20"/>
              </w:rPr>
            </w:pPr>
            <w:r>
              <w:rPr>
                <w:sz w:val="20"/>
              </w:rPr>
              <w:t>17.9.20</w:t>
            </w:r>
          </w:p>
        </w:tc>
        <w:tc>
          <w:tcPr>
            <w:tcW w:w="3711" w:type="dxa"/>
            <w:vAlign w:val="center"/>
          </w:tcPr>
          <w:p w:rsidR="00F407A8" w:rsidRDefault="009F0380" w:rsidP="009F0380">
            <w:pPr>
              <w:ind w:left="57" w:right="57"/>
              <w:jc w:val="both"/>
              <w:rPr>
                <w:sz w:val="20"/>
              </w:rPr>
            </w:pPr>
            <w:r>
              <w:rPr>
                <w:sz w:val="20"/>
              </w:rPr>
              <w:t xml:space="preserve">Policy review date </w:t>
            </w:r>
            <w:r w:rsidR="00F407A8">
              <w:rPr>
                <w:sz w:val="20"/>
              </w:rPr>
              <w:t xml:space="preserve">changed to </w:t>
            </w:r>
            <w:r>
              <w:rPr>
                <w:sz w:val="20"/>
              </w:rPr>
              <w:t>September 2022. Policy Category changed to CBA.</w:t>
            </w:r>
          </w:p>
        </w:tc>
      </w:tr>
    </w:tbl>
    <w:p w:rsidR="00E52757" w:rsidRDefault="00E52757">
      <w:bookmarkStart w:id="0" w:name="_GoBack"/>
      <w:bookmarkEnd w:id="0"/>
    </w:p>
    <w:sectPr w:rsidR="00E52757">
      <w:pgSz w:w="11930" w:h="16860"/>
      <w:pgMar w:top="520" w:right="1240" w:bottom="1180" w:left="320" w:header="0" w:footer="9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F64" w:rsidRDefault="00E72F64">
      <w:r>
        <w:separator/>
      </w:r>
    </w:p>
  </w:endnote>
  <w:endnote w:type="continuationSeparator" w:id="0">
    <w:p w:rsidR="00E72F64" w:rsidRDefault="00E7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934" w:rsidRDefault="00EB21C0">
    <w:pPr>
      <w:pStyle w:val="BodyText"/>
      <w:spacing w:line="14" w:lineRule="auto"/>
      <w:rPr>
        <w:sz w:val="20"/>
      </w:rPr>
    </w:pPr>
    <w:r>
      <w:rPr>
        <w:noProof/>
        <w:lang w:val="en-GB" w:eastAsia="en-GB"/>
      </w:rPr>
      <mc:AlternateContent>
        <mc:Choice Requires="wps">
          <w:drawing>
            <wp:anchor distT="0" distB="0" distL="114300" distR="114300" simplePos="0" relativeHeight="503309864" behindDoc="1" locked="0" layoutInCell="1" allowOverlap="1">
              <wp:simplePos x="0" y="0"/>
              <wp:positionH relativeFrom="page">
                <wp:posOffset>3723005</wp:posOffset>
              </wp:positionH>
              <wp:positionV relativeFrom="page">
                <wp:posOffset>9933940</wp:posOffset>
              </wp:positionV>
              <wp:extent cx="121920" cy="165735"/>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34" w:rsidRDefault="00E52757">
                          <w:pPr>
                            <w:pStyle w:val="BodyText"/>
                            <w:spacing w:line="245" w:lineRule="exact"/>
                            <w:ind w:left="40"/>
                            <w:rPr>
                              <w:rFonts w:ascii="Calibri"/>
                            </w:rPr>
                          </w:pPr>
                          <w:r>
                            <w:fldChar w:fldCharType="begin"/>
                          </w:r>
                          <w:r>
                            <w:rPr>
                              <w:rFonts w:ascii="Calibri"/>
                            </w:rPr>
                            <w:instrText xml:space="preserve"> PAGE </w:instrText>
                          </w:r>
                          <w:r>
                            <w:fldChar w:fldCharType="separate"/>
                          </w:r>
                          <w:r w:rsidR="009F0380">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93.15pt;margin-top:782.2pt;width:9.6pt;height:13.05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4h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" filled="f" stroked="f">
              <v:textbox inset="0,0,0,0">
                <w:txbxContent>
                  <w:p w:rsidR="00E05934" w:rsidRDefault="00E52757">
                    <w:pPr>
                      <w:pStyle w:val="BodyText"/>
                      <w:spacing w:line="245" w:lineRule="exact"/>
                      <w:ind w:left="40"/>
                      <w:rPr>
                        <w:rFonts w:ascii="Calibri"/>
                      </w:rPr>
                    </w:pPr>
                    <w:r>
                      <w:fldChar w:fldCharType="begin"/>
                    </w:r>
                    <w:r>
                      <w:rPr>
                        <w:rFonts w:ascii="Calibri"/>
                      </w:rPr>
                      <w:instrText xml:space="preserve"> PAGE </w:instrText>
                    </w:r>
                    <w:r>
                      <w:fldChar w:fldCharType="separate"/>
                    </w:r>
                    <w:r w:rsidR="009F0380">
                      <w:rPr>
                        <w:rFonts w:ascii="Calibri"/>
                        <w:noProof/>
                      </w:rPr>
                      <w:t>1</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888" behindDoc="1" locked="0" layoutInCell="1" allowOverlap="1">
              <wp:simplePos x="0" y="0"/>
              <wp:positionH relativeFrom="page">
                <wp:posOffset>6512560</wp:posOffset>
              </wp:positionH>
              <wp:positionV relativeFrom="page">
                <wp:posOffset>10219690</wp:posOffset>
              </wp:positionV>
              <wp:extent cx="151765" cy="139700"/>
              <wp:effectExtent l="0" t="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34" w:rsidRDefault="009F0380">
                          <w:pPr>
                            <w:spacing w:before="15"/>
                            <w:ind w:left="20"/>
                            <w:rPr>
                              <w:sz w:val="16"/>
                            </w:rPr>
                          </w:pPr>
                          <w:r>
                            <w:rPr>
                              <w:sz w:val="16"/>
                            </w:rPr>
                            <w:t>V3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512.8pt;margin-top:804.7pt;width:11.95pt;height:11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wGsAIAAK8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" filled="f" stroked="f">
              <v:textbox inset="0,0,0,0">
                <w:txbxContent>
                  <w:p w:rsidR="00E05934" w:rsidRDefault="009F0380">
                    <w:pPr>
                      <w:spacing w:before="15"/>
                      <w:ind w:left="20"/>
                      <w:rPr>
                        <w:sz w:val="16"/>
                      </w:rPr>
                    </w:pPr>
                    <w:r>
                      <w:rPr>
                        <w:sz w:val="16"/>
                      </w:rPr>
                      <w:t>V3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F64" w:rsidRDefault="00E72F64">
      <w:r>
        <w:separator/>
      </w:r>
    </w:p>
  </w:footnote>
  <w:footnote w:type="continuationSeparator" w:id="0">
    <w:p w:rsidR="00E72F64" w:rsidRDefault="00E72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08DE"/>
    <w:multiLevelType w:val="hybridMultilevel"/>
    <w:tmpl w:val="A7C26D94"/>
    <w:lvl w:ilvl="0" w:tplc="208AADDA">
      <w:numFmt w:val="bullet"/>
      <w:lvlText w:val=""/>
      <w:lvlJc w:val="left"/>
      <w:pPr>
        <w:ind w:left="463" w:hanging="360"/>
      </w:pPr>
      <w:rPr>
        <w:rFonts w:ascii="Symbol" w:eastAsia="Symbol" w:hAnsi="Symbol" w:cs="Symbol" w:hint="default"/>
        <w:w w:val="100"/>
        <w:sz w:val="22"/>
        <w:szCs w:val="22"/>
      </w:rPr>
    </w:lvl>
    <w:lvl w:ilvl="1" w:tplc="F648D232">
      <w:numFmt w:val="bullet"/>
      <w:lvlText w:val="•"/>
      <w:lvlJc w:val="left"/>
      <w:pPr>
        <w:ind w:left="1337" w:hanging="360"/>
      </w:pPr>
      <w:rPr>
        <w:rFonts w:hint="default"/>
      </w:rPr>
    </w:lvl>
    <w:lvl w:ilvl="2" w:tplc="7626EDD4">
      <w:numFmt w:val="bullet"/>
      <w:lvlText w:val="•"/>
      <w:lvlJc w:val="left"/>
      <w:pPr>
        <w:ind w:left="2214" w:hanging="360"/>
      </w:pPr>
      <w:rPr>
        <w:rFonts w:hint="default"/>
      </w:rPr>
    </w:lvl>
    <w:lvl w:ilvl="3" w:tplc="9F7A7C3E">
      <w:numFmt w:val="bullet"/>
      <w:lvlText w:val="•"/>
      <w:lvlJc w:val="left"/>
      <w:pPr>
        <w:ind w:left="3092" w:hanging="360"/>
      </w:pPr>
      <w:rPr>
        <w:rFonts w:hint="default"/>
      </w:rPr>
    </w:lvl>
    <w:lvl w:ilvl="4" w:tplc="EB663B24">
      <w:numFmt w:val="bullet"/>
      <w:lvlText w:val="•"/>
      <w:lvlJc w:val="left"/>
      <w:pPr>
        <w:ind w:left="3969" w:hanging="360"/>
      </w:pPr>
      <w:rPr>
        <w:rFonts w:hint="default"/>
      </w:rPr>
    </w:lvl>
    <w:lvl w:ilvl="5" w:tplc="4B266886">
      <w:numFmt w:val="bullet"/>
      <w:lvlText w:val="•"/>
      <w:lvlJc w:val="left"/>
      <w:pPr>
        <w:ind w:left="4847" w:hanging="360"/>
      </w:pPr>
      <w:rPr>
        <w:rFonts w:hint="default"/>
      </w:rPr>
    </w:lvl>
    <w:lvl w:ilvl="6" w:tplc="4D0EAB52">
      <w:numFmt w:val="bullet"/>
      <w:lvlText w:val="•"/>
      <w:lvlJc w:val="left"/>
      <w:pPr>
        <w:ind w:left="5724" w:hanging="360"/>
      </w:pPr>
      <w:rPr>
        <w:rFonts w:hint="default"/>
      </w:rPr>
    </w:lvl>
    <w:lvl w:ilvl="7" w:tplc="E684E9CC">
      <w:numFmt w:val="bullet"/>
      <w:lvlText w:val="•"/>
      <w:lvlJc w:val="left"/>
      <w:pPr>
        <w:ind w:left="6602" w:hanging="360"/>
      </w:pPr>
      <w:rPr>
        <w:rFonts w:hint="default"/>
      </w:rPr>
    </w:lvl>
    <w:lvl w:ilvl="8" w:tplc="BFFA8F2A">
      <w:numFmt w:val="bullet"/>
      <w:lvlText w:val="•"/>
      <w:lvlJc w:val="left"/>
      <w:pPr>
        <w:ind w:left="7479" w:hanging="360"/>
      </w:pPr>
      <w:rPr>
        <w:rFonts w:hint="default"/>
      </w:rPr>
    </w:lvl>
  </w:abstractNum>
  <w:abstractNum w:abstractNumId="1">
    <w:nsid w:val="4C4E1347"/>
    <w:multiLevelType w:val="hybridMultilevel"/>
    <w:tmpl w:val="8D64C982"/>
    <w:lvl w:ilvl="0" w:tplc="1FE051A8">
      <w:numFmt w:val="bullet"/>
      <w:lvlText w:val=""/>
      <w:lvlJc w:val="left"/>
      <w:pPr>
        <w:ind w:left="823" w:hanging="360"/>
      </w:pPr>
      <w:rPr>
        <w:rFonts w:ascii="Symbol" w:eastAsia="Symbol" w:hAnsi="Symbol" w:cs="Symbol" w:hint="default"/>
        <w:w w:val="95"/>
        <w:sz w:val="20"/>
        <w:szCs w:val="20"/>
      </w:rPr>
    </w:lvl>
    <w:lvl w:ilvl="1" w:tplc="21D2004E">
      <w:numFmt w:val="bullet"/>
      <w:lvlText w:val="•"/>
      <w:lvlJc w:val="left"/>
      <w:pPr>
        <w:ind w:left="1661" w:hanging="360"/>
      </w:pPr>
      <w:rPr>
        <w:rFonts w:hint="default"/>
      </w:rPr>
    </w:lvl>
    <w:lvl w:ilvl="2" w:tplc="1BCEF2D4">
      <w:numFmt w:val="bullet"/>
      <w:lvlText w:val="•"/>
      <w:lvlJc w:val="left"/>
      <w:pPr>
        <w:ind w:left="2502" w:hanging="360"/>
      </w:pPr>
      <w:rPr>
        <w:rFonts w:hint="default"/>
      </w:rPr>
    </w:lvl>
    <w:lvl w:ilvl="3" w:tplc="6BA8A396">
      <w:numFmt w:val="bullet"/>
      <w:lvlText w:val="•"/>
      <w:lvlJc w:val="left"/>
      <w:pPr>
        <w:ind w:left="3344" w:hanging="360"/>
      </w:pPr>
      <w:rPr>
        <w:rFonts w:hint="default"/>
      </w:rPr>
    </w:lvl>
    <w:lvl w:ilvl="4" w:tplc="27C414F8">
      <w:numFmt w:val="bullet"/>
      <w:lvlText w:val="•"/>
      <w:lvlJc w:val="left"/>
      <w:pPr>
        <w:ind w:left="4185" w:hanging="360"/>
      </w:pPr>
      <w:rPr>
        <w:rFonts w:hint="default"/>
      </w:rPr>
    </w:lvl>
    <w:lvl w:ilvl="5" w:tplc="F1803F48">
      <w:numFmt w:val="bullet"/>
      <w:lvlText w:val="•"/>
      <w:lvlJc w:val="left"/>
      <w:pPr>
        <w:ind w:left="5027" w:hanging="360"/>
      </w:pPr>
      <w:rPr>
        <w:rFonts w:hint="default"/>
      </w:rPr>
    </w:lvl>
    <w:lvl w:ilvl="6" w:tplc="0AE68184">
      <w:numFmt w:val="bullet"/>
      <w:lvlText w:val="•"/>
      <w:lvlJc w:val="left"/>
      <w:pPr>
        <w:ind w:left="5868" w:hanging="360"/>
      </w:pPr>
      <w:rPr>
        <w:rFonts w:hint="default"/>
      </w:rPr>
    </w:lvl>
    <w:lvl w:ilvl="7" w:tplc="17BCE92C">
      <w:numFmt w:val="bullet"/>
      <w:lvlText w:val="•"/>
      <w:lvlJc w:val="left"/>
      <w:pPr>
        <w:ind w:left="6710" w:hanging="360"/>
      </w:pPr>
      <w:rPr>
        <w:rFonts w:hint="default"/>
      </w:rPr>
    </w:lvl>
    <w:lvl w:ilvl="8" w:tplc="EBB65004">
      <w:numFmt w:val="bullet"/>
      <w:lvlText w:val="•"/>
      <w:lvlJc w:val="left"/>
      <w:pPr>
        <w:ind w:left="755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34"/>
    <w:rsid w:val="00060864"/>
    <w:rsid w:val="006B7F6A"/>
    <w:rsid w:val="006F23AF"/>
    <w:rsid w:val="007101C8"/>
    <w:rsid w:val="009F0380"/>
    <w:rsid w:val="00CB3E84"/>
    <w:rsid w:val="00D4778F"/>
    <w:rsid w:val="00E05934"/>
    <w:rsid w:val="00E52757"/>
    <w:rsid w:val="00E72F64"/>
    <w:rsid w:val="00EB21C0"/>
    <w:rsid w:val="00F40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00"/>
      <w:outlineLvl w:val="0"/>
    </w:pPr>
    <w:rPr>
      <w:b/>
      <w:bCs/>
      <w:sz w:val="24"/>
      <w:szCs w:val="24"/>
    </w:rPr>
  </w:style>
  <w:style w:type="paragraph" w:styleId="Heading2">
    <w:name w:val="heading 2"/>
    <w:basedOn w:val="Normal"/>
    <w:uiPriority w:val="1"/>
    <w:qFormat/>
    <w:pPr>
      <w:ind w:left="144"/>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3"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6B7F6A"/>
    <w:rPr>
      <w:rFonts w:ascii="Tahoma" w:hAnsi="Tahoma" w:cs="Tahoma"/>
      <w:sz w:val="16"/>
      <w:szCs w:val="16"/>
    </w:rPr>
  </w:style>
  <w:style w:type="character" w:customStyle="1" w:styleId="BalloonTextChar">
    <w:name w:val="Balloon Text Char"/>
    <w:basedOn w:val="DefaultParagraphFont"/>
    <w:link w:val="BalloonText"/>
    <w:uiPriority w:val="99"/>
    <w:semiHidden/>
    <w:rsid w:val="006B7F6A"/>
    <w:rPr>
      <w:rFonts w:ascii="Tahoma" w:eastAsia="Arial" w:hAnsi="Tahoma" w:cs="Tahoma"/>
      <w:sz w:val="16"/>
      <w:szCs w:val="16"/>
    </w:rPr>
  </w:style>
  <w:style w:type="table" w:styleId="TableGrid">
    <w:name w:val="Table Grid"/>
    <w:basedOn w:val="TableNormal"/>
    <w:uiPriority w:val="59"/>
    <w:rsid w:val="006B7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380"/>
    <w:pPr>
      <w:tabs>
        <w:tab w:val="center" w:pos="4513"/>
        <w:tab w:val="right" w:pos="9026"/>
      </w:tabs>
    </w:pPr>
  </w:style>
  <w:style w:type="character" w:customStyle="1" w:styleId="HeaderChar">
    <w:name w:val="Header Char"/>
    <w:basedOn w:val="DefaultParagraphFont"/>
    <w:link w:val="Header"/>
    <w:uiPriority w:val="99"/>
    <w:rsid w:val="009F0380"/>
    <w:rPr>
      <w:rFonts w:ascii="Arial" w:eastAsia="Arial" w:hAnsi="Arial" w:cs="Arial"/>
    </w:rPr>
  </w:style>
  <w:style w:type="paragraph" w:styleId="Footer">
    <w:name w:val="footer"/>
    <w:basedOn w:val="Normal"/>
    <w:link w:val="FooterChar"/>
    <w:uiPriority w:val="99"/>
    <w:unhideWhenUsed/>
    <w:rsid w:val="009F0380"/>
    <w:pPr>
      <w:tabs>
        <w:tab w:val="center" w:pos="4513"/>
        <w:tab w:val="right" w:pos="9026"/>
      </w:tabs>
    </w:pPr>
  </w:style>
  <w:style w:type="character" w:customStyle="1" w:styleId="FooterChar">
    <w:name w:val="Footer Char"/>
    <w:basedOn w:val="DefaultParagraphFont"/>
    <w:link w:val="Footer"/>
    <w:uiPriority w:val="99"/>
    <w:rsid w:val="009F0380"/>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00"/>
      <w:outlineLvl w:val="0"/>
    </w:pPr>
    <w:rPr>
      <w:b/>
      <w:bCs/>
      <w:sz w:val="24"/>
      <w:szCs w:val="24"/>
    </w:rPr>
  </w:style>
  <w:style w:type="paragraph" w:styleId="Heading2">
    <w:name w:val="heading 2"/>
    <w:basedOn w:val="Normal"/>
    <w:uiPriority w:val="1"/>
    <w:qFormat/>
    <w:pPr>
      <w:ind w:left="144"/>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3"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6B7F6A"/>
    <w:rPr>
      <w:rFonts w:ascii="Tahoma" w:hAnsi="Tahoma" w:cs="Tahoma"/>
      <w:sz w:val="16"/>
      <w:szCs w:val="16"/>
    </w:rPr>
  </w:style>
  <w:style w:type="character" w:customStyle="1" w:styleId="BalloonTextChar">
    <w:name w:val="Balloon Text Char"/>
    <w:basedOn w:val="DefaultParagraphFont"/>
    <w:link w:val="BalloonText"/>
    <w:uiPriority w:val="99"/>
    <w:semiHidden/>
    <w:rsid w:val="006B7F6A"/>
    <w:rPr>
      <w:rFonts w:ascii="Tahoma" w:eastAsia="Arial" w:hAnsi="Tahoma" w:cs="Tahoma"/>
      <w:sz w:val="16"/>
      <w:szCs w:val="16"/>
    </w:rPr>
  </w:style>
  <w:style w:type="table" w:styleId="TableGrid">
    <w:name w:val="Table Grid"/>
    <w:basedOn w:val="TableNormal"/>
    <w:uiPriority w:val="59"/>
    <w:rsid w:val="006B7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380"/>
    <w:pPr>
      <w:tabs>
        <w:tab w:val="center" w:pos="4513"/>
        <w:tab w:val="right" w:pos="9026"/>
      </w:tabs>
    </w:pPr>
  </w:style>
  <w:style w:type="character" w:customStyle="1" w:styleId="HeaderChar">
    <w:name w:val="Header Char"/>
    <w:basedOn w:val="DefaultParagraphFont"/>
    <w:link w:val="Header"/>
    <w:uiPriority w:val="99"/>
    <w:rsid w:val="009F0380"/>
    <w:rPr>
      <w:rFonts w:ascii="Arial" w:eastAsia="Arial" w:hAnsi="Arial" w:cs="Arial"/>
    </w:rPr>
  </w:style>
  <w:style w:type="paragraph" w:styleId="Footer">
    <w:name w:val="footer"/>
    <w:basedOn w:val="Normal"/>
    <w:link w:val="FooterChar"/>
    <w:uiPriority w:val="99"/>
    <w:unhideWhenUsed/>
    <w:rsid w:val="009F0380"/>
    <w:pPr>
      <w:tabs>
        <w:tab w:val="center" w:pos="4513"/>
        <w:tab w:val="right" w:pos="9026"/>
      </w:tabs>
    </w:pPr>
  </w:style>
  <w:style w:type="character" w:customStyle="1" w:styleId="FooterChar">
    <w:name w:val="Footer Char"/>
    <w:basedOn w:val="DefaultParagraphFont"/>
    <w:link w:val="Footer"/>
    <w:uiPriority w:val="99"/>
    <w:rsid w:val="009F038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LCCG.IFR@nhs.net" TargetMode="External"/><Relationship Id="rId5" Type="http://schemas.openxmlformats.org/officeDocument/2006/relationships/webSettings" Target="webSettings.xml"/><Relationship Id="rId10" Type="http://schemas.openxmlformats.org/officeDocument/2006/relationships/hyperlink" Target="http://www.nice.org.uk/advice/esuom14/chapter/Intervention%20and%20%20alternative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2</cp:revision>
  <dcterms:created xsi:type="dcterms:W3CDTF">2020-10-13T11:32:00Z</dcterms:created>
  <dcterms:modified xsi:type="dcterms:W3CDTF">2020-10-13T11:32:00Z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Microsoft® Word 2010</vt:lpwstr>
  </property>
  <property fmtid="{D5CDD505-2E9C-101B-9397-08002B2CF9AE}" pid="4" name="LastSaved">
    <vt:filetime>2020-04-23T00:00:00Z</vt:filetime>
  </property>
</Properties>
</file>