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CC" w:rsidRDefault="00E051CC"/>
    <w:p w:rsidR="002A43F0" w:rsidRDefault="002A43F0"/>
    <w:p w:rsidR="002A43F0" w:rsidRDefault="002A43F0" w:rsidP="002A43F0">
      <w:pPr>
        <w:widowControl w:val="0"/>
        <w:kinsoku w:val="0"/>
        <w:overflowPunct w:val="0"/>
        <w:autoSpaceDE w:val="0"/>
        <w:autoSpaceDN w:val="0"/>
        <w:adjustRightInd w:val="0"/>
        <w:spacing w:before="1" w:after="0" w:line="240" w:lineRule="auto"/>
        <w:ind w:left="720"/>
        <w:jc w:val="center"/>
        <w:outlineLvl w:val="0"/>
        <w:rPr>
          <w:rFonts w:ascii="Arial" w:eastAsiaTheme="minorEastAsia" w:hAnsi="Arial" w:cs="Arial"/>
          <w:b/>
          <w:bCs/>
          <w:sz w:val="24"/>
          <w:szCs w:val="24"/>
          <w:lang w:eastAsia="en-GB"/>
        </w:rPr>
      </w:pPr>
      <w:r w:rsidRPr="002A43F0">
        <w:rPr>
          <w:rFonts w:ascii="Arial" w:eastAsiaTheme="minorEastAsia" w:hAnsi="Arial" w:cs="Arial"/>
          <w:b/>
          <w:bCs/>
          <w:sz w:val="24"/>
          <w:szCs w:val="24"/>
          <w:lang w:eastAsia="en-GB"/>
        </w:rPr>
        <w:t>Risk Reducing Surgery – Mastectomy or Oophorectomy</w:t>
      </w:r>
    </w:p>
    <w:p w:rsidR="002A43F0" w:rsidRDefault="002A43F0" w:rsidP="002A43F0">
      <w:pPr>
        <w:widowControl w:val="0"/>
        <w:kinsoku w:val="0"/>
        <w:overflowPunct w:val="0"/>
        <w:autoSpaceDE w:val="0"/>
        <w:autoSpaceDN w:val="0"/>
        <w:adjustRightInd w:val="0"/>
        <w:spacing w:before="1" w:after="0" w:line="240" w:lineRule="auto"/>
        <w:ind w:left="720"/>
        <w:jc w:val="center"/>
        <w:outlineLvl w:val="0"/>
        <w:rPr>
          <w:rFonts w:ascii="Arial" w:eastAsiaTheme="minorEastAsia" w:hAnsi="Arial" w:cs="Arial"/>
          <w:b/>
          <w:bCs/>
          <w:sz w:val="24"/>
          <w:szCs w:val="24"/>
          <w:lang w:eastAsia="en-GB"/>
        </w:rPr>
      </w:pPr>
    </w:p>
    <w:tbl>
      <w:tblPr>
        <w:tblStyle w:val="TableGrid"/>
        <w:tblW w:w="0" w:type="auto"/>
        <w:tblInd w:w="-176" w:type="dxa"/>
        <w:tblLook w:val="04A0" w:firstRow="1" w:lastRow="0" w:firstColumn="1" w:lastColumn="0" w:noHBand="0" w:noVBand="1"/>
      </w:tblPr>
      <w:tblGrid>
        <w:gridCol w:w="2507"/>
        <w:gridCol w:w="7031"/>
      </w:tblGrid>
      <w:tr w:rsidR="002A43F0" w:rsidTr="002A43F0">
        <w:tc>
          <w:tcPr>
            <w:tcW w:w="2507" w:type="dxa"/>
            <w:shd w:val="clear" w:color="auto" w:fill="C6D9F1" w:themeFill="text2" w:themeFillTint="33"/>
          </w:tcPr>
          <w:p w:rsidR="002A43F0" w:rsidRPr="002A43F0" w:rsidRDefault="002A43F0" w:rsidP="002A43F0">
            <w:pPr>
              <w:widowControl w:val="0"/>
              <w:kinsoku w:val="0"/>
              <w:overflowPunct w:val="0"/>
              <w:autoSpaceDE w:val="0"/>
              <w:autoSpaceDN w:val="0"/>
              <w:adjustRightInd w:val="0"/>
              <w:spacing w:before="1"/>
              <w:outlineLvl w:val="0"/>
              <w:rPr>
                <w:rFonts w:ascii="Arial" w:eastAsiaTheme="minorEastAsia" w:hAnsi="Arial" w:cs="Arial"/>
                <w:b/>
                <w:bCs/>
                <w:sz w:val="24"/>
                <w:szCs w:val="24"/>
                <w:lang w:eastAsia="en-GB"/>
              </w:rPr>
            </w:pPr>
            <w:r w:rsidRPr="002A43F0">
              <w:rPr>
                <w:rFonts w:ascii="Arial" w:hAnsi="Arial" w:cs="Arial"/>
                <w:b/>
                <w:bCs/>
              </w:rPr>
              <w:t>Commissioning decision</w:t>
            </w:r>
          </w:p>
        </w:tc>
        <w:tc>
          <w:tcPr>
            <w:tcW w:w="7031" w:type="dxa"/>
          </w:tcPr>
          <w:p w:rsidR="002A43F0" w:rsidRPr="002A43F0" w:rsidRDefault="002A43F0" w:rsidP="002A43F0">
            <w:pPr>
              <w:widowControl w:val="0"/>
              <w:kinsoku w:val="0"/>
              <w:overflowPunct w:val="0"/>
              <w:autoSpaceDE w:val="0"/>
              <w:autoSpaceDN w:val="0"/>
              <w:adjustRightInd w:val="0"/>
              <w:spacing w:before="1"/>
              <w:outlineLvl w:val="0"/>
              <w:rPr>
                <w:rFonts w:ascii="Arial" w:eastAsiaTheme="minorEastAsia" w:hAnsi="Arial" w:cs="Arial"/>
                <w:b/>
                <w:bCs/>
                <w:sz w:val="24"/>
                <w:szCs w:val="24"/>
                <w:lang w:eastAsia="en-GB"/>
              </w:rPr>
            </w:pPr>
            <w:r w:rsidRPr="002A43F0">
              <w:rPr>
                <w:rFonts w:ascii="Arial" w:hAnsi="Arial" w:cs="Arial"/>
              </w:rPr>
              <w:t>The CCG will provide funding for risk reducing surgery for patients with a mutation, high risk patients or high risk families confirmed by our Genetics Service in Bristol who meet the criteria. The policy does not cover women who have a personal history of breast cancer.</w:t>
            </w:r>
          </w:p>
        </w:tc>
      </w:tr>
    </w:tbl>
    <w:p w:rsidR="002A43F0" w:rsidRPr="002A43F0" w:rsidRDefault="002A43F0" w:rsidP="002A43F0">
      <w:pPr>
        <w:widowControl w:val="0"/>
        <w:kinsoku w:val="0"/>
        <w:overflowPunct w:val="0"/>
        <w:autoSpaceDE w:val="0"/>
        <w:autoSpaceDN w:val="0"/>
        <w:adjustRightInd w:val="0"/>
        <w:spacing w:before="1" w:after="0" w:line="240" w:lineRule="auto"/>
        <w:ind w:left="720"/>
        <w:outlineLvl w:val="0"/>
        <w:rPr>
          <w:rFonts w:ascii="Arial" w:eastAsiaTheme="minorEastAsia" w:hAnsi="Arial" w:cs="Arial"/>
          <w:b/>
          <w:bCs/>
          <w:sz w:val="24"/>
          <w:szCs w:val="24"/>
          <w:lang w:eastAsia="en-GB"/>
        </w:rPr>
      </w:pPr>
    </w:p>
    <w:p w:rsidR="002A43F0" w:rsidRDefault="002A43F0"/>
    <w:p w:rsidR="002A43F0" w:rsidRDefault="002A43F0">
      <w:pPr>
        <w:rPr>
          <w:rFonts w:ascii="Arial" w:hAnsi="Arial" w:cs="Arial"/>
          <w:b/>
        </w:rPr>
      </w:pPr>
      <w:r w:rsidRPr="002A43F0">
        <w:rPr>
          <w:rFonts w:ascii="Arial" w:hAnsi="Arial" w:cs="Arial"/>
          <w:b/>
        </w:rPr>
        <w:t>Policy Statement:</w:t>
      </w:r>
    </w:p>
    <w:tbl>
      <w:tblPr>
        <w:tblStyle w:val="TableGrid"/>
        <w:tblW w:w="0" w:type="auto"/>
        <w:tblInd w:w="-176" w:type="dxa"/>
        <w:tblLook w:val="04A0" w:firstRow="1" w:lastRow="0" w:firstColumn="1" w:lastColumn="0" w:noHBand="0" w:noVBand="1"/>
      </w:tblPr>
      <w:tblGrid>
        <w:gridCol w:w="9640"/>
      </w:tblGrid>
      <w:tr w:rsidR="002A43F0" w:rsidTr="002A43F0">
        <w:tc>
          <w:tcPr>
            <w:tcW w:w="9640" w:type="dxa"/>
          </w:tcPr>
          <w:p w:rsidR="002A43F0" w:rsidRPr="002A43F0" w:rsidRDefault="002A43F0" w:rsidP="002A43F0">
            <w:pPr>
              <w:widowControl w:val="0"/>
              <w:kinsoku w:val="0"/>
              <w:overflowPunct w:val="0"/>
              <w:autoSpaceDE w:val="0"/>
              <w:autoSpaceDN w:val="0"/>
              <w:adjustRightInd w:val="0"/>
              <w:ind w:left="57"/>
              <w:rPr>
                <w:rFonts w:ascii="Arial" w:eastAsiaTheme="minorEastAsia" w:hAnsi="Arial" w:cs="Arial"/>
                <w:bCs/>
                <w:lang w:eastAsia="en-GB"/>
              </w:rPr>
            </w:pPr>
            <w:r w:rsidRPr="002A43F0">
              <w:rPr>
                <w:rFonts w:ascii="Arial" w:eastAsiaTheme="minorEastAsia" w:hAnsi="Arial" w:cs="Arial"/>
                <w:bCs/>
                <w:lang w:eastAsia="en-GB"/>
              </w:rPr>
              <w:t xml:space="preserve">Risk reducing mastectomy or oophorectomy is commissioned if </w:t>
            </w:r>
            <w:r w:rsidRPr="002A43F0">
              <w:rPr>
                <w:rFonts w:ascii="Arial" w:eastAsiaTheme="minorEastAsia" w:hAnsi="Arial" w:cs="Arial"/>
                <w:b/>
                <w:bCs/>
                <w:lang w:eastAsia="en-GB"/>
              </w:rPr>
              <w:t>ONE</w:t>
            </w:r>
            <w:r w:rsidRPr="002A43F0">
              <w:rPr>
                <w:rFonts w:ascii="Arial" w:eastAsiaTheme="minorEastAsia" w:hAnsi="Arial" w:cs="Arial"/>
                <w:bCs/>
                <w:lang w:eastAsia="en-GB"/>
              </w:rPr>
              <w:t xml:space="preserve"> of the following indications applies:</w:t>
            </w:r>
          </w:p>
          <w:p w:rsidR="002A43F0" w:rsidRPr="002A43F0" w:rsidRDefault="002A43F0" w:rsidP="002A43F0">
            <w:pPr>
              <w:widowControl w:val="0"/>
              <w:kinsoku w:val="0"/>
              <w:overflowPunct w:val="0"/>
              <w:autoSpaceDE w:val="0"/>
              <w:autoSpaceDN w:val="0"/>
              <w:adjustRightInd w:val="0"/>
              <w:rPr>
                <w:rFonts w:ascii="Arial" w:eastAsiaTheme="minorEastAsia" w:hAnsi="Arial" w:cs="Arial"/>
                <w:bCs/>
                <w:lang w:eastAsia="en-GB"/>
              </w:rPr>
            </w:pPr>
          </w:p>
          <w:p w:rsidR="002A43F0" w:rsidRPr="002A43F0" w:rsidRDefault="002A43F0" w:rsidP="002A43F0">
            <w:pPr>
              <w:widowControl w:val="0"/>
              <w:numPr>
                <w:ilvl w:val="0"/>
                <w:numId w:val="1"/>
              </w:numPr>
              <w:kinsoku w:val="0"/>
              <w:overflowPunct w:val="0"/>
              <w:autoSpaceDE w:val="0"/>
              <w:autoSpaceDN w:val="0"/>
              <w:adjustRightInd w:val="0"/>
              <w:rPr>
                <w:rFonts w:ascii="Arial" w:eastAsiaTheme="minorEastAsia" w:hAnsi="Arial" w:cs="Arial"/>
                <w:bCs/>
                <w:lang w:eastAsia="en-GB"/>
              </w:rPr>
            </w:pPr>
            <w:r w:rsidRPr="002A43F0">
              <w:rPr>
                <w:rFonts w:ascii="Arial" w:eastAsiaTheme="minorEastAsia" w:hAnsi="Arial" w:cs="Arial"/>
                <w:bCs/>
                <w:lang w:eastAsia="en-GB"/>
              </w:rPr>
              <w:t>Women who have a mutation such as BRCA1, BRCA2 or TP53 (other genes may be relevant such as Lynch, RAD51C/D) confirmed by our Genetics Service in Bristol</w:t>
            </w:r>
          </w:p>
          <w:p w:rsidR="002A43F0" w:rsidRPr="002A43F0" w:rsidRDefault="002A43F0" w:rsidP="002A43F0">
            <w:pPr>
              <w:widowControl w:val="0"/>
              <w:numPr>
                <w:ilvl w:val="0"/>
                <w:numId w:val="1"/>
              </w:numPr>
              <w:kinsoku w:val="0"/>
              <w:overflowPunct w:val="0"/>
              <w:autoSpaceDE w:val="0"/>
              <w:autoSpaceDN w:val="0"/>
              <w:adjustRightInd w:val="0"/>
              <w:rPr>
                <w:rFonts w:ascii="Arial" w:eastAsiaTheme="minorEastAsia" w:hAnsi="Arial" w:cs="Arial"/>
                <w:bCs/>
                <w:lang w:eastAsia="en-GB"/>
              </w:rPr>
            </w:pPr>
            <w:r w:rsidRPr="002A43F0">
              <w:rPr>
                <w:rFonts w:ascii="Arial" w:eastAsiaTheme="minorEastAsia" w:hAnsi="Arial" w:cs="Arial"/>
                <w:bCs/>
                <w:lang w:eastAsia="en-GB"/>
              </w:rPr>
              <w:t xml:space="preserve">Women from high risk families with a family history confirmed where no mutation has been identified, and a first degree relative with a breast/ovarian cancer </w:t>
            </w:r>
          </w:p>
          <w:p w:rsidR="002A43F0" w:rsidRPr="002A43F0" w:rsidRDefault="002A43F0" w:rsidP="002A43F0">
            <w:pPr>
              <w:widowControl w:val="0"/>
              <w:numPr>
                <w:ilvl w:val="0"/>
                <w:numId w:val="1"/>
              </w:numPr>
              <w:kinsoku w:val="0"/>
              <w:overflowPunct w:val="0"/>
              <w:autoSpaceDE w:val="0"/>
              <w:autoSpaceDN w:val="0"/>
              <w:adjustRightInd w:val="0"/>
              <w:rPr>
                <w:rFonts w:ascii="Arial" w:eastAsiaTheme="minorEastAsia" w:hAnsi="Arial" w:cs="Arial"/>
                <w:bCs/>
                <w:lang w:eastAsia="en-GB"/>
              </w:rPr>
            </w:pPr>
            <w:r w:rsidRPr="002A43F0">
              <w:rPr>
                <w:rFonts w:ascii="Arial" w:eastAsiaTheme="minorEastAsia" w:hAnsi="Arial" w:cs="Arial"/>
                <w:bCs/>
                <w:lang w:eastAsia="en-GB"/>
              </w:rPr>
              <w:t>Women identified as high risk by the Clinical Genetics Service without a gene mutation</w:t>
            </w:r>
          </w:p>
          <w:p w:rsidR="002A43F0" w:rsidRPr="002A43F0" w:rsidRDefault="002A43F0" w:rsidP="002A43F0">
            <w:pPr>
              <w:widowControl w:val="0"/>
              <w:numPr>
                <w:ilvl w:val="0"/>
                <w:numId w:val="1"/>
              </w:numPr>
              <w:kinsoku w:val="0"/>
              <w:overflowPunct w:val="0"/>
              <w:autoSpaceDE w:val="0"/>
              <w:autoSpaceDN w:val="0"/>
              <w:adjustRightInd w:val="0"/>
              <w:rPr>
                <w:rFonts w:ascii="Arial" w:eastAsiaTheme="minorEastAsia" w:hAnsi="Arial" w:cs="Arial"/>
                <w:bCs/>
                <w:lang w:eastAsia="en-GB"/>
              </w:rPr>
            </w:pPr>
            <w:r w:rsidRPr="002A43F0">
              <w:rPr>
                <w:rFonts w:ascii="Arial" w:eastAsiaTheme="minorEastAsia" w:hAnsi="Arial" w:cs="Arial"/>
                <w:bCs/>
                <w:lang w:eastAsia="en-GB"/>
              </w:rPr>
              <w:t>Women who have had lymphoma and have undergone mantle radiotherapy (these patients will not have been reviewed by Clinical Genetics)</w:t>
            </w:r>
          </w:p>
          <w:p w:rsidR="002A43F0" w:rsidRPr="002A43F0" w:rsidRDefault="002A43F0" w:rsidP="002A43F0">
            <w:pPr>
              <w:widowControl w:val="0"/>
              <w:numPr>
                <w:ilvl w:val="0"/>
                <w:numId w:val="1"/>
              </w:numPr>
              <w:kinsoku w:val="0"/>
              <w:overflowPunct w:val="0"/>
              <w:autoSpaceDE w:val="0"/>
              <w:autoSpaceDN w:val="0"/>
              <w:adjustRightInd w:val="0"/>
              <w:rPr>
                <w:rFonts w:ascii="Arial" w:eastAsiaTheme="minorEastAsia" w:hAnsi="Arial" w:cs="Arial"/>
                <w:bCs/>
                <w:lang w:eastAsia="en-GB"/>
              </w:rPr>
            </w:pPr>
            <w:r w:rsidRPr="002A43F0">
              <w:rPr>
                <w:rFonts w:ascii="Arial" w:eastAsiaTheme="minorEastAsia" w:hAnsi="Arial" w:cs="Arial"/>
                <w:bCs/>
                <w:lang w:eastAsia="en-GB"/>
              </w:rPr>
              <w:t xml:space="preserve">Women at high risk of ovarian cancer </w:t>
            </w:r>
          </w:p>
          <w:p w:rsidR="002A43F0" w:rsidRPr="002A43F0" w:rsidRDefault="002A43F0" w:rsidP="002A43F0">
            <w:pPr>
              <w:widowControl w:val="0"/>
              <w:kinsoku w:val="0"/>
              <w:overflowPunct w:val="0"/>
              <w:autoSpaceDE w:val="0"/>
              <w:autoSpaceDN w:val="0"/>
              <w:adjustRightInd w:val="0"/>
              <w:rPr>
                <w:rFonts w:ascii="Arial" w:eastAsiaTheme="minorEastAsia" w:hAnsi="Arial" w:cs="Arial"/>
                <w:bCs/>
                <w:lang w:eastAsia="en-GB"/>
              </w:rPr>
            </w:pPr>
          </w:p>
          <w:p w:rsidR="002A43F0" w:rsidRPr="002A43F0" w:rsidRDefault="002A43F0" w:rsidP="002A43F0">
            <w:pPr>
              <w:widowControl w:val="0"/>
              <w:kinsoku w:val="0"/>
              <w:overflowPunct w:val="0"/>
              <w:autoSpaceDE w:val="0"/>
              <w:autoSpaceDN w:val="0"/>
              <w:adjustRightInd w:val="0"/>
              <w:ind w:left="360"/>
              <w:rPr>
                <w:rFonts w:ascii="Arial" w:eastAsiaTheme="minorEastAsia" w:hAnsi="Arial" w:cs="Arial"/>
                <w:b/>
                <w:bCs/>
                <w:lang w:eastAsia="en-GB"/>
              </w:rPr>
            </w:pPr>
            <w:r w:rsidRPr="002A43F0">
              <w:rPr>
                <w:rFonts w:ascii="Arial" w:eastAsiaTheme="minorEastAsia" w:hAnsi="Arial" w:cs="Arial"/>
                <w:b/>
                <w:bCs/>
                <w:lang w:eastAsia="en-GB"/>
              </w:rPr>
              <w:t>AND ALL OF THE BELOW</w:t>
            </w:r>
          </w:p>
          <w:p w:rsidR="002A43F0" w:rsidRPr="002A43F0" w:rsidRDefault="002A43F0" w:rsidP="002A43F0">
            <w:pPr>
              <w:widowControl w:val="0"/>
              <w:numPr>
                <w:ilvl w:val="0"/>
                <w:numId w:val="1"/>
              </w:numPr>
              <w:kinsoku w:val="0"/>
              <w:overflowPunct w:val="0"/>
              <w:autoSpaceDE w:val="0"/>
              <w:autoSpaceDN w:val="0"/>
              <w:adjustRightInd w:val="0"/>
              <w:rPr>
                <w:rFonts w:ascii="Arial" w:eastAsiaTheme="minorEastAsia" w:hAnsi="Arial" w:cs="Arial"/>
                <w:bCs/>
                <w:lang w:eastAsia="en-GB"/>
              </w:rPr>
            </w:pPr>
            <w:r w:rsidRPr="002A43F0">
              <w:rPr>
                <w:rFonts w:ascii="Arial" w:eastAsiaTheme="minorEastAsia" w:hAnsi="Arial" w:cs="Arial"/>
                <w:bCs/>
                <w:lang w:eastAsia="en-GB"/>
              </w:rPr>
              <w:t>Undergone genetic and psychological counselling with risk assessed by the Clinical Genetics Service (with the exception of lymphoma patients who have had mantle radiotherapy and undergone psychological counselling)</w:t>
            </w:r>
          </w:p>
          <w:p w:rsidR="002A43F0" w:rsidRPr="002A43F0" w:rsidRDefault="002A43F0" w:rsidP="002A43F0">
            <w:pPr>
              <w:widowControl w:val="0"/>
              <w:kinsoku w:val="0"/>
              <w:overflowPunct w:val="0"/>
              <w:autoSpaceDE w:val="0"/>
              <w:autoSpaceDN w:val="0"/>
              <w:adjustRightInd w:val="0"/>
              <w:ind w:left="360"/>
              <w:rPr>
                <w:rFonts w:ascii="Arial" w:eastAsiaTheme="minorEastAsia" w:hAnsi="Arial" w:cs="Arial"/>
                <w:b/>
                <w:bCs/>
                <w:lang w:eastAsia="en-GB"/>
              </w:rPr>
            </w:pPr>
            <w:r w:rsidRPr="002A43F0">
              <w:rPr>
                <w:rFonts w:ascii="Arial" w:eastAsiaTheme="minorEastAsia" w:hAnsi="Arial" w:cs="Arial"/>
                <w:b/>
                <w:bCs/>
                <w:lang w:eastAsia="en-GB"/>
              </w:rPr>
              <w:t>AND</w:t>
            </w:r>
          </w:p>
          <w:p w:rsidR="002A43F0" w:rsidRPr="002A43F0" w:rsidRDefault="002A43F0" w:rsidP="002A43F0">
            <w:pPr>
              <w:widowControl w:val="0"/>
              <w:numPr>
                <w:ilvl w:val="0"/>
                <w:numId w:val="1"/>
              </w:numPr>
              <w:kinsoku w:val="0"/>
              <w:overflowPunct w:val="0"/>
              <w:autoSpaceDE w:val="0"/>
              <w:autoSpaceDN w:val="0"/>
              <w:adjustRightInd w:val="0"/>
              <w:rPr>
                <w:rFonts w:ascii="Arial" w:eastAsiaTheme="minorEastAsia" w:hAnsi="Arial" w:cs="Arial"/>
                <w:bCs/>
                <w:lang w:eastAsia="en-GB"/>
              </w:rPr>
            </w:pPr>
            <w:r w:rsidRPr="002A43F0">
              <w:rPr>
                <w:rFonts w:ascii="Arial" w:eastAsiaTheme="minorEastAsia" w:hAnsi="Arial" w:cs="Arial"/>
                <w:bCs/>
                <w:lang w:eastAsia="en-GB"/>
              </w:rPr>
              <w:t>Chemoprevention has been discussed for post-menopausal women at high risk of developing breast or ovarian cancer</w:t>
            </w:r>
          </w:p>
          <w:p w:rsidR="002A43F0" w:rsidRPr="002A43F0" w:rsidRDefault="002A43F0" w:rsidP="002A43F0">
            <w:pPr>
              <w:widowControl w:val="0"/>
              <w:kinsoku w:val="0"/>
              <w:overflowPunct w:val="0"/>
              <w:autoSpaceDE w:val="0"/>
              <w:autoSpaceDN w:val="0"/>
              <w:adjustRightInd w:val="0"/>
              <w:ind w:left="360"/>
              <w:rPr>
                <w:rFonts w:ascii="Arial" w:eastAsiaTheme="minorEastAsia" w:hAnsi="Arial" w:cs="Arial"/>
                <w:b/>
                <w:bCs/>
                <w:lang w:eastAsia="en-GB"/>
              </w:rPr>
            </w:pPr>
            <w:r w:rsidRPr="002A43F0">
              <w:rPr>
                <w:rFonts w:ascii="Arial" w:eastAsiaTheme="minorEastAsia" w:hAnsi="Arial" w:cs="Arial"/>
                <w:b/>
                <w:bCs/>
                <w:lang w:eastAsia="en-GB"/>
              </w:rPr>
              <w:t>AND</w:t>
            </w:r>
          </w:p>
          <w:p w:rsidR="002A43F0" w:rsidRPr="002A43F0" w:rsidRDefault="002A43F0" w:rsidP="002A43F0">
            <w:pPr>
              <w:widowControl w:val="0"/>
              <w:numPr>
                <w:ilvl w:val="0"/>
                <w:numId w:val="1"/>
              </w:numPr>
              <w:kinsoku w:val="0"/>
              <w:overflowPunct w:val="0"/>
              <w:autoSpaceDE w:val="0"/>
              <w:autoSpaceDN w:val="0"/>
              <w:adjustRightInd w:val="0"/>
              <w:rPr>
                <w:rFonts w:ascii="Arial" w:eastAsiaTheme="minorEastAsia" w:hAnsi="Arial" w:cs="Arial"/>
                <w:bCs/>
                <w:lang w:eastAsia="en-GB"/>
              </w:rPr>
            </w:pPr>
            <w:r w:rsidRPr="002A43F0">
              <w:rPr>
                <w:rFonts w:ascii="Arial" w:eastAsiaTheme="minorEastAsia" w:hAnsi="Arial" w:cs="Arial"/>
                <w:bCs/>
                <w:lang w:eastAsia="en-GB"/>
              </w:rPr>
              <w:t>Modifiable risk factors have been discussed and patients have been signposted to Healthy Lifestyles Gloucestershire if appropriate</w:t>
            </w:r>
          </w:p>
          <w:p w:rsidR="002A43F0" w:rsidRPr="002A43F0" w:rsidRDefault="002A43F0" w:rsidP="002A43F0">
            <w:pPr>
              <w:widowControl w:val="0"/>
              <w:kinsoku w:val="0"/>
              <w:overflowPunct w:val="0"/>
              <w:autoSpaceDE w:val="0"/>
              <w:autoSpaceDN w:val="0"/>
              <w:adjustRightInd w:val="0"/>
              <w:rPr>
                <w:rFonts w:ascii="Arial" w:eastAsiaTheme="minorEastAsia" w:hAnsi="Arial" w:cs="Arial"/>
                <w:bCs/>
                <w:lang w:eastAsia="en-GB"/>
              </w:rPr>
            </w:pPr>
          </w:p>
          <w:p w:rsidR="002A43F0" w:rsidRPr="002A43F0" w:rsidRDefault="002A43F0" w:rsidP="002A43F0">
            <w:pPr>
              <w:widowControl w:val="0"/>
              <w:kinsoku w:val="0"/>
              <w:overflowPunct w:val="0"/>
              <w:autoSpaceDE w:val="0"/>
              <w:autoSpaceDN w:val="0"/>
              <w:adjustRightInd w:val="0"/>
              <w:ind w:firstLine="360"/>
              <w:rPr>
                <w:rFonts w:ascii="Arial" w:eastAsiaTheme="minorEastAsia" w:hAnsi="Arial" w:cs="Arial"/>
                <w:b/>
                <w:bCs/>
                <w:lang w:eastAsia="en-GB"/>
              </w:rPr>
            </w:pPr>
            <w:r w:rsidRPr="002A43F0">
              <w:rPr>
                <w:rFonts w:ascii="Arial" w:eastAsiaTheme="minorEastAsia" w:hAnsi="Arial" w:cs="Arial"/>
                <w:b/>
                <w:bCs/>
                <w:lang w:eastAsia="en-GB"/>
              </w:rPr>
              <w:t>Risk-reducing surgery will not usually be commissioned for:</w:t>
            </w:r>
          </w:p>
          <w:p w:rsidR="002A43F0" w:rsidRPr="002A43F0" w:rsidRDefault="002A43F0" w:rsidP="002A43F0">
            <w:pPr>
              <w:widowControl w:val="0"/>
              <w:numPr>
                <w:ilvl w:val="0"/>
                <w:numId w:val="2"/>
              </w:numPr>
              <w:kinsoku w:val="0"/>
              <w:overflowPunct w:val="0"/>
              <w:autoSpaceDE w:val="0"/>
              <w:autoSpaceDN w:val="0"/>
              <w:adjustRightInd w:val="0"/>
              <w:rPr>
                <w:rFonts w:ascii="Arial" w:eastAsiaTheme="minorEastAsia" w:hAnsi="Arial" w:cs="Arial"/>
                <w:bCs/>
                <w:lang w:eastAsia="en-GB"/>
              </w:rPr>
            </w:pPr>
            <w:r w:rsidRPr="002A43F0">
              <w:rPr>
                <w:rFonts w:ascii="Arial" w:eastAsiaTheme="minorEastAsia" w:hAnsi="Arial" w:cs="Arial"/>
                <w:bCs/>
                <w:lang w:eastAsia="en-GB"/>
              </w:rPr>
              <w:t>People who have a limited life expectancy from their cancer or conditions</w:t>
            </w:r>
          </w:p>
          <w:p w:rsidR="002A43F0" w:rsidRDefault="002A43F0">
            <w:pPr>
              <w:rPr>
                <w:rFonts w:ascii="Arial" w:hAnsi="Arial" w:cs="Arial"/>
                <w:b/>
              </w:rPr>
            </w:pPr>
          </w:p>
        </w:tc>
      </w:tr>
    </w:tbl>
    <w:p w:rsidR="002A43F0" w:rsidRDefault="002A43F0">
      <w:pPr>
        <w:rPr>
          <w:rFonts w:ascii="Arial" w:hAnsi="Arial" w:cs="Arial"/>
          <w:b/>
        </w:rPr>
      </w:pPr>
    </w:p>
    <w:p w:rsidR="002A43F0" w:rsidRDefault="002A43F0">
      <w:pPr>
        <w:rPr>
          <w:rFonts w:ascii="Arial" w:hAnsi="Arial" w:cs="Arial"/>
          <w:b/>
        </w:rPr>
      </w:pPr>
      <w:r>
        <w:rPr>
          <w:rFonts w:ascii="Arial" w:hAnsi="Arial" w:cs="Arial"/>
          <w:b/>
        </w:rPr>
        <w:t>Rationale:</w:t>
      </w:r>
    </w:p>
    <w:tbl>
      <w:tblPr>
        <w:tblStyle w:val="TableGrid"/>
        <w:tblW w:w="0" w:type="auto"/>
        <w:tblInd w:w="-176" w:type="dxa"/>
        <w:tblLook w:val="04A0" w:firstRow="1" w:lastRow="0" w:firstColumn="1" w:lastColumn="0" w:noHBand="0" w:noVBand="1"/>
      </w:tblPr>
      <w:tblGrid>
        <w:gridCol w:w="9640"/>
      </w:tblGrid>
      <w:tr w:rsidR="002A43F0" w:rsidTr="002A43F0">
        <w:tc>
          <w:tcPr>
            <w:tcW w:w="9640" w:type="dxa"/>
          </w:tcPr>
          <w:p w:rsidR="002A43F0" w:rsidRPr="002A43F0" w:rsidRDefault="002A43F0" w:rsidP="002A43F0">
            <w:pPr>
              <w:widowControl w:val="0"/>
              <w:kinsoku w:val="0"/>
              <w:overflowPunct w:val="0"/>
              <w:autoSpaceDE w:val="0"/>
              <w:autoSpaceDN w:val="0"/>
              <w:adjustRightInd w:val="0"/>
              <w:ind w:left="103" w:right="146"/>
              <w:rPr>
                <w:rFonts w:ascii="Arial" w:eastAsiaTheme="minorEastAsia" w:hAnsi="Arial" w:cs="Arial"/>
                <w:lang w:eastAsia="en-GB"/>
              </w:rPr>
            </w:pPr>
            <w:r w:rsidRPr="002A43F0">
              <w:rPr>
                <w:rFonts w:ascii="Arial" w:eastAsiaTheme="minorEastAsia" w:hAnsi="Arial" w:cs="Arial"/>
                <w:lang w:eastAsia="en-GB"/>
              </w:rPr>
              <w:t>Risk reducing surgery will be offered to patients who have a high risk of developing breast or ovarian cancer.  As patients are prepared to accept different levels of risk they should have been referred and assessment made by the Clinical Genetics Team, including genetic counselling to enable communication of risk.  Due to the psychological impact of this diagnosis psychological counselling may also be appropriate.</w:t>
            </w:r>
            <w:r w:rsidRPr="002A43F0">
              <w:rPr>
                <w:rFonts w:ascii="Arial" w:eastAsiaTheme="minorEastAsia" w:hAnsi="Arial" w:cs="Arial"/>
                <w:color w:val="FF0000"/>
                <w:lang w:eastAsia="en-GB"/>
              </w:rPr>
              <w:t xml:space="preserve"> </w:t>
            </w:r>
            <w:r w:rsidRPr="002A43F0">
              <w:rPr>
                <w:rFonts w:ascii="Arial" w:eastAsiaTheme="minorEastAsia" w:hAnsi="Arial" w:cs="Arial"/>
                <w:lang w:eastAsia="en-GB"/>
              </w:rPr>
              <w:t xml:space="preserve"> </w:t>
            </w:r>
          </w:p>
          <w:p w:rsidR="002A43F0" w:rsidRDefault="002A43F0">
            <w:pPr>
              <w:rPr>
                <w:rFonts w:ascii="Arial" w:hAnsi="Arial" w:cs="Arial"/>
                <w:b/>
              </w:rPr>
            </w:pPr>
          </w:p>
        </w:tc>
      </w:tr>
    </w:tbl>
    <w:p w:rsidR="002A43F0" w:rsidRDefault="002A43F0">
      <w:pPr>
        <w:rPr>
          <w:rFonts w:ascii="Arial" w:hAnsi="Arial" w:cs="Arial"/>
          <w:b/>
        </w:rPr>
      </w:pPr>
      <w:r>
        <w:rPr>
          <w:rFonts w:ascii="Arial" w:hAnsi="Arial" w:cs="Arial"/>
          <w:b/>
        </w:rPr>
        <w:t xml:space="preserve">  </w:t>
      </w:r>
    </w:p>
    <w:p w:rsidR="002A43F0" w:rsidRDefault="002A43F0">
      <w:pPr>
        <w:rPr>
          <w:rFonts w:ascii="Arial" w:hAnsi="Arial" w:cs="Arial"/>
          <w:b/>
        </w:rPr>
      </w:pPr>
    </w:p>
    <w:p w:rsidR="002A43F0" w:rsidRDefault="002A43F0">
      <w:pPr>
        <w:rPr>
          <w:rFonts w:ascii="Arial" w:hAnsi="Arial" w:cs="Arial"/>
          <w:b/>
        </w:rPr>
      </w:pPr>
      <w:r>
        <w:rPr>
          <w:rFonts w:ascii="Arial" w:hAnsi="Arial" w:cs="Arial"/>
          <w:b/>
        </w:rPr>
        <w:t>Plain English Summary:</w:t>
      </w:r>
    </w:p>
    <w:tbl>
      <w:tblPr>
        <w:tblStyle w:val="TableGrid"/>
        <w:tblW w:w="0" w:type="auto"/>
        <w:tblInd w:w="-176" w:type="dxa"/>
        <w:tblLook w:val="04A0" w:firstRow="1" w:lastRow="0" w:firstColumn="1" w:lastColumn="0" w:noHBand="0" w:noVBand="1"/>
      </w:tblPr>
      <w:tblGrid>
        <w:gridCol w:w="9640"/>
      </w:tblGrid>
      <w:tr w:rsidR="002A43F0" w:rsidTr="002A43F0">
        <w:tc>
          <w:tcPr>
            <w:tcW w:w="9640" w:type="dxa"/>
          </w:tcPr>
          <w:p w:rsidR="002A43F0" w:rsidRPr="002A43F0" w:rsidRDefault="002A43F0" w:rsidP="002A43F0">
            <w:pPr>
              <w:ind w:left="113"/>
              <w:rPr>
                <w:rFonts w:ascii="Arial" w:hAnsi="Arial" w:cs="Arial"/>
                <w:b/>
              </w:rPr>
            </w:pPr>
            <w:r w:rsidRPr="002A43F0">
              <w:rPr>
                <w:rFonts w:ascii="Arial" w:hAnsi="Arial" w:cs="Arial"/>
                <w:b/>
              </w:rPr>
              <w:t>What is risk reducing surgery?</w:t>
            </w:r>
          </w:p>
          <w:p w:rsidR="002A43F0" w:rsidRPr="002A43F0" w:rsidRDefault="002A43F0" w:rsidP="002A43F0">
            <w:pPr>
              <w:ind w:left="113"/>
              <w:rPr>
                <w:rFonts w:ascii="Arial" w:hAnsi="Arial" w:cs="Arial"/>
              </w:rPr>
            </w:pPr>
            <w:r w:rsidRPr="002A43F0">
              <w:rPr>
                <w:rFonts w:ascii="Arial" w:hAnsi="Arial" w:cs="Arial"/>
              </w:rPr>
              <w:t>Risk reducing surgery is an operation that removes healthy body tissue in order to significantly reduce the risk of cancer developing. It can be used to reduce the risk of developing both breast and ovarian cancer. Risk reducing breast surgery removes the breast tissue (called a mastectomy) and risk reducing ovarian surgery removes the ovaries and fallopian tubes (called an oophorectomy).</w:t>
            </w:r>
          </w:p>
          <w:p w:rsidR="002A43F0" w:rsidRPr="002A43F0" w:rsidRDefault="002A43F0" w:rsidP="002A43F0">
            <w:pPr>
              <w:ind w:left="113"/>
              <w:rPr>
                <w:rFonts w:ascii="Arial" w:hAnsi="Arial" w:cs="Arial"/>
                <w:b/>
              </w:rPr>
            </w:pPr>
            <w:r w:rsidRPr="002A43F0">
              <w:rPr>
                <w:rFonts w:ascii="Arial" w:hAnsi="Arial" w:cs="Arial"/>
                <w:b/>
              </w:rPr>
              <w:t>What does this policy mean for me?</w:t>
            </w:r>
          </w:p>
          <w:p w:rsidR="002A43F0" w:rsidRPr="002A43F0" w:rsidRDefault="002A43F0" w:rsidP="002A43F0">
            <w:pPr>
              <w:ind w:left="113"/>
              <w:rPr>
                <w:rFonts w:ascii="Arial" w:hAnsi="Arial" w:cs="Arial"/>
              </w:rPr>
            </w:pPr>
            <w:r w:rsidRPr="002A43F0">
              <w:rPr>
                <w:rFonts w:ascii="Arial" w:hAnsi="Arial" w:cs="Arial"/>
              </w:rPr>
              <w:t xml:space="preserve">Risk reducing surgery is only appropriate for a small number of women with a high risk of developing breast or ovarian cancer in their lifetime. The policy sets out the criteria that a patient should meet in order for risk reducing surgery to be funded by the NHS in Gloucestershire. </w:t>
            </w:r>
          </w:p>
          <w:p w:rsidR="002A43F0" w:rsidRDefault="002A43F0">
            <w:pPr>
              <w:rPr>
                <w:rFonts w:ascii="Arial" w:hAnsi="Arial" w:cs="Arial"/>
                <w:b/>
              </w:rPr>
            </w:pPr>
          </w:p>
        </w:tc>
      </w:tr>
    </w:tbl>
    <w:p w:rsidR="002A43F0" w:rsidRDefault="002A43F0">
      <w:pPr>
        <w:rPr>
          <w:rFonts w:ascii="Arial" w:hAnsi="Arial" w:cs="Arial"/>
          <w:b/>
        </w:rPr>
      </w:pPr>
    </w:p>
    <w:p w:rsidR="002A43F0" w:rsidRDefault="002A43F0">
      <w:pPr>
        <w:rPr>
          <w:rFonts w:ascii="Arial" w:hAnsi="Arial" w:cs="Arial"/>
          <w:b/>
        </w:rPr>
      </w:pPr>
      <w:r>
        <w:rPr>
          <w:rFonts w:ascii="Arial" w:hAnsi="Arial" w:cs="Arial"/>
          <w:b/>
        </w:rPr>
        <w:t>Evidence base:</w:t>
      </w:r>
    </w:p>
    <w:tbl>
      <w:tblPr>
        <w:tblStyle w:val="TableGrid"/>
        <w:tblW w:w="0" w:type="auto"/>
        <w:tblInd w:w="-176" w:type="dxa"/>
        <w:tblLook w:val="04A0" w:firstRow="1" w:lastRow="0" w:firstColumn="1" w:lastColumn="0" w:noHBand="0" w:noVBand="1"/>
      </w:tblPr>
      <w:tblGrid>
        <w:gridCol w:w="9640"/>
      </w:tblGrid>
      <w:tr w:rsidR="002A43F0" w:rsidTr="002A43F0">
        <w:tc>
          <w:tcPr>
            <w:tcW w:w="9640" w:type="dxa"/>
          </w:tcPr>
          <w:p w:rsidR="002A43F0" w:rsidRPr="002A43F0" w:rsidRDefault="002A43F0" w:rsidP="002A43F0">
            <w:pPr>
              <w:ind w:left="57"/>
              <w:rPr>
                <w:rFonts w:ascii="Arial" w:eastAsiaTheme="minorEastAsia" w:hAnsi="Arial" w:cs="Arial"/>
                <w:lang w:eastAsia="en-GB"/>
              </w:rPr>
            </w:pPr>
            <w:r w:rsidRPr="002A43F0">
              <w:rPr>
                <w:rFonts w:ascii="Arial" w:eastAsiaTheme="minorEastAsia" w:hAnsi="Arial" w:cs="Arial"/>
                <w:b/>
                <w:bCs/>
                <w:lang w:eastAsia="en-GB"/>
              </w:rPr>
              <w:t>Familial breast cancer: classification, care and managing breast cancer and related risks in people with a family history of breast cancer</w:t>
            </w:r>
            <w:r w:rsidRPr="002A43F0">
              <w:rPr>
                <w:rFonts w:ascii="Arial" w:eastAsiaTheme="minorEastAsia" w:hAnsi="Arial" w:cs="Arial"/>
                <w:lang w:eastAsia="en-GB"/>
              </w:rPr>
              <w:t xml:space="preserve"> – </w:t>
            </w:r>
            <w:hyperlink r:id="rId8" w:history="1">
              <w:r w:rsidRPr="002A43F0">
                <w:rPr>
                  <w:rFonts w:ascii="Arial" w:eastAsia="Times New Roman" w:hAnsi="Arial" w:cs="Arial"/>
                  <w:color w:val="0000FF"/>
                  <w:u w:val="single"/>
                </w:rPr>
                <w:t>https://www.nice.org.uk/guidance/cg164</w:t>
              </w:r>
            </w:hyperlink>
            <w:r w:rsidRPr="002A43F0">
              <w:rPr>
                <w:rFonts w:ascii="Arial" w:eastAsia="Times New Roman" w:hAnsi="Arial" w:cs="Arial"/>
              </w:rPr>
              <w:t>, The National Institute for Health and Care Excellence</w:t>
            </w:r>
          </w:p>
          <w:p w:rsidR="002A43F0" w:rsidRPr="002A43F0" w:rsidRDefault="002A43F0" w:rsidP="002A43F0">
            <w:pPr>
              <w:ind w:left="57"/>
              <w:rPr>
                <w:rFonts w:ascii="Arial" w:eastAsiaTheme="minorEastAsia" w:hAnsi="Arial" w:cs="Arial"/>
                <w:lang w:eastAsia="en-GB"/>
              </w:rPr>
            </w:pPr>
          </w:p>
          <w:p w:rsidR="002A43F0" w:rsidRPr="002A43F0" w:rsidRDefault="002A43F0" w:rsidP="002A43F0">
            <w:pPr>
              <w:ind w:left="57"/>
              <w:rPr>
                <w:rFonts w:ascii="Arial" w:eastAsia="Times New Roman" w:hAnsi="Arial" w:cs="Arial"/>
                <w:color w:val="0070C0"/>
                <w:u w:val="single"/>
              </w:rPr>
            </w:pPr>
            <w:r w:rsidRPr="002A43F0">
              <w:rPr>
                <w:rFonts w:ascii="Arial" w:eastAsiaTheme="minorEastAsia" w:hAnsi="Arial" w:cs="Arial"/>
                <w:b/>
                <w:lang w:eastAsia="en-GB"/>
              </w:rPr>
              <w:t>Prophylactic surgery in hereditary breast/ovarian cancer syndrome</w:t>
            </w:r>
            <w:r w:rsidRPr="002A43F0">
              <w:rPr>
                <w:rFonts w:ascii="Arial" w:eastAsiaTheme="minorEastAsia" w:hAnsi="Arial" w:cs="Arial"/>
                <w:lang w:eastAsia="en-GB"/>
              </w:rPr>
              <w:t xml:space="preserve"> - </w:t>
            </w:r>
            <w:hyperlink r:id="rId9" w:history="1">
              <w:r w:rsidRPr="002A43F0">
                <w:rPr>
                  <w:rFonts w:ascii="Arial" w:eastAsia="Times New Roman" w:hAnsi="Arial" w:cs="Arial"/>
                  <w:color w:val="0000FF"/>
                  <w:u w:val="single"/>
                </w:rPr>
                <w:t>http://www.ncbi.nlm.nih.gov/pubmed/12886864</w:t>
              </w:r>
            </w:hyperlink>
            <w:r w:rsidRPr="002A43F0">
              <w:rPr>
                <w:rFonts w:ascii="Arial" w:eastAsiaTheme="minorEastAsia" w:hAnsi="Arial" w:cs="Arial"/>
                <w:lang w:eastAsia="en-GB"/>
              </w:rPr>
              <w:t xml:space="preserve">, The National </w:t>
            </w:r>
            <w:proofErr w:type="spellStart"/>
            <w:r w:rsidRPr="002A43F0">
              <w:rPr>
                <w:rFonts w:ascii="Arial" w:eastAsiaTheme="minorEastAsia" w:hAnsi="Arial" w:cs="Arial"/>
                <w:lang w:eastAsia="en-GB"/>
              </w:rPr>
              <w:t>Center</w:t>
            </w:r>
            <w:proofErr w:type="spellEnd"/>
            <w:r w:rsidRPr="002A43F0">
              <w:rPr>
                <w:rFonts w:ascii="Arial" w:eastAsiaTheme="minorEastAsia" w:hAnsi="Arial" w:cs="Arial"/>
                <w:lang w:eastAsia="en-GB"/>
              </w:rPr>
              <w:t xml:space="preserve"> for Biotechnology Information</w:t>
            </w:r>
          </w:p>
          <w:p w:rsidR="002A43F0" w:rsidRDefault="002A43F0">
            <w:pPr>
              <w:rPr>
                <w:rFonts w:ascii="Arial" w:hAnsi="Arial" w:cs="Arial"/>
                <w:b/>
              </w:rPr>
            </w:pPr>
          </w:p>
        </w:tc>
      </w:tr>
    </w:tbl>
    <w:p w:rsidR="002A43F0" w:rsidRDefault="002A43F0">
      <w:pPr>
        <w:rPr>
          <w:rFonts w:ascii="Arial" w:hAnsi="Arial" w:cs="Arial"/>
          <w:b/>
        </w:rPr>
      </w:pPr>
    </w:p>
    <w:p w:rsidR="002A43F0" w:rsidRDefault="002A43F0">
      <w:pPr>
        <w:rPr>
          <w:rFonts w:ascii="Arial" w:hAnsi="Arial" w:cs="Arial"/>
          <w:b/>
        </w:rPr>
      </w:pPr>
      <w:r>
        <w:rPr>
          <w:rFonts w:ascii="Arial" w:hAnsi="Arial" w:cs="Arial"/>
          <w:b/>
        </w:rPr>
        <w:t>Link to application form – Not applicable</w:t>
      </w:r>
    </w:p>
    <w:p w:rsidR="002A43F0" w:rsidRDefault="002A43F0">
      <w:pPr>
        <w:rPr>
          <w:rFonts w:ascii="Arial" w:hAnsi="Arial" w:cs="Arial"/>
          <w:b/>
        </w:rPr>
      </w:pPr>
      <w:r>
        <w:rPr>
          <w:rFonts w:ascii="Arial" w:hAnsi="Arial" w:cs="Arial"/>
          <w:b/>
        </w:rPr>
        <w:t xml:space="preserve">For further information please contact </w:t>
      </w:r>
      <w:hyperlink r:id="rId10" w:history="1">
        <w:r w:rsidRPr="00365225">
          <w:rPr>
            <w:rStyle w:val="Hyperlink"/>
            <w:rFonts w:ascii="Arial" w:hAnsi="Arial" w:cs="Arial"/>
            <w:b/>
          </w:rPr>
          <w:t>glccg.ifr@nhs.net</w:t>
        </w:r>
      </w:hyperlink>
      <w:r>
        <w:rPr>
          <w:rFonts w:ascii="Arial" w:hAnsi="Arial" w:cs="Arial"/>
          <w:b/>
        </w:rPr>
        <w:t xml:space="preserve"> </w:t>
      </w:r>
    </w:p>
    <w:p w:rsidR="002A43F0" w:rsidRDefault="002A43F0">
      <w:pPr>
        <w:rPr>
          <w:rFonts w:ascii="Arial" w:hAnsi="Arial" w:cs="Arial"/>
          <w:b/>
        </w:rPr>
      </w:pPr>
    </w:p>
    <w:tbl>
      <w:tblPr>
        <w:tblStyle w:val="TableGrid"/>
        <w:tblW w:w="0" w:type="auto"/>
        <w:tblInd w:w="-176" w:type="dxa"/>
        <w:tblLook w:val="04A0" w:firstRow="1" w:lastRow="0" w:firstColumn="1" w:lastColumn="0" w:noHBand="0" w:noVBand="1"/>
      </w:tblPr>
      <w:tblGrid>
        <w:gridCol w:w="5305"/>
        <w:gridCol w:w="4335"/>
      </w:tblGrid>
      <w:tr w:rsidR="002A43F0" w:rsidTr="002A43F0">
        <w:tc>
          <w:tcPr>
            <w:tcW w:w="5305" w:type="dxa"/>
          </w:tcPr>
          <w:p w:rsidR="002A43F0" w:rsidRDefault="002A43F0">
            <w:pPr>
              <w:rPr>
                <w:rFonts w:ascii="Arial" w:hAnsi="Arial" w:cs="Arial"/>
                <w:b/>
              </w:rPr>
            </w:pPr>
            <w:r>
              <w:rPr>
                <w:rFonts w:ascii="Arial" w:hAnsi="Arial" w:cs="Arial"/>
                <w:b/>
              </w:rPr>
              <w:t xml:space="preserve">Date of </w:t>
            </w:r>
            <w:r w:rsidR="00C716A3">
              <w:rPr>
                <w:rFonts w:ascii="Arial" w:hAnsi="Arial" w:cs="Arial"/>
                <w:b/>
              </w:rPr>
              <w:t>ap</w:t>
            </w:r>
            <w:bookmarkStart w:id="0" w:name="_GoBack"/>
            <w:bookmarkEnd w:id="0"/>
            <w:r>
              <w:rPr>
                <w:rFonts w:ascii="Arial" w:hAnsi="Arial" w:cs="Arial"/>
                <w:b/>
              </w:rPr>
              <w:t>plication</w:t>
            </w:r>
          </w:p>
        </w:tc>
        <w:tc>
          <w:tcPr>
            <w:tcW w:w="4335" w:type="dxa"/>
          </w:tcPr>
          <w:p w:rsidR="002A43F0" w:rsidRPr="002A43F0" w:rsidRDefault="002A43F0">
            <w:pPr>
              <w:rPr>
                <w:rFonts w:ascii="Arial" w:hAnsi="Arial" w:cs="Arial"/>
              </w:rPr>
            </w:pPr>
            <w:r w:rsidRPr="002A43F0">
              <w:rPr>
                <w:rFonts w:ascii="Arial" w:hAnsi="Arial" w:cs="Arial"/>
              </w:rPr>
              <w:t>1 August 2018</w:t>
            </w:r>
          </w:p>
        </w:tc>
      </w:tr>
      <w:tr w:rsidR="002A43F0" w:rsidTr="002A43F0">
        <w:tc>
          <w:tcPr>
            <w:tcW w:w="5305" w:type="dxa"/>
          </w:tcPr>
          <w:p w:rsidR="002A43F0" w:rsidRDefault="002A43F0">
            <w:pPr>
              <w:rPr>
                <w:rFonts w:ascii="Arial" w:hAnsi="Arial" w:cs="Arial"/>
                <w:b/>
              </w:rPr>
            </w:pPr>
            <w:r>
              <w:rPr>
                <w:rFonts w:ascii="Arial" w:hAnsi="Arial" w:cs="Arial"/>
                <w:b/>
              </w:rPr>
              <w:t>Policy review date</w:t>
            </w:r>
          </w:p>
        </w:tc>
        <w:tc>
          <w:tcPr>
            <w:tcW w:w="4335" w:type="dxa"/>
          </w:tcPr>
          <w:p w:rsidR="002A43F0" w:rsidRPr="002A43F0" w:rsidRDefault="002A43F0">
            <w:pPr>
              <w:rPr>
                <w:rFonts w:ascii="Arial" w:hAnsi="Arial" w:cs="Arial"/>
              </w:rPr>
            </w:pPr>
            <w:r>
              <w:rPr>
                <w:rFonts w:ascii="Arial" w:hAnsi="Arial" w:cs="Arial"/>
              </w:rPr>
              <w:t>March 2024</w:t>
            </w:r>
          </w:p>
        </w:tc>
      </w:tr>
    </w:tbl>
    <w:p w:rsidR="002A43F0" w:rsidRDefault="002A43F0">
      <w:pPr>
        <w:rPr>
          <w:rFonts w:ascii="Arial" w:hAnsi="Arial" w:cs="Arial"/>
          <w:b/>
        </w:rPr>
      </w:pPr>
    </w:p>
    <w:p w:rsidR="002A43F0" w:rsidRDefault="002A43F0">
      <w:pPr>
        <w:rPr>
          <w:rFonts w:ascii="Arial" w:hAnsi="Arial" w:cs="Arial"/>
          <w:b/>
        </w:rPr>
      </w:pPr>
      <w:r>
        <w:rPr>
          <w:rFonts w:ascii="Arial" w:hAnsi="Arial" w:cs="Arial"/>
          <w:b/>
        </w:rPr>
        <w:t>Consultation</w:t>
      </w:r>
    </w:p>
    <w:tbl>
      <w:tblPr>
        <w:tblStyle w:val="TableGrid"/>
        <w:tblW w:w="0" w:type="auto"/>
        <w:tblInd w:w="-176" w:type="dxa"/>
        <w:tblLook w:val="04A0" w:firstRow="1" w:lastRow="0" w:firstColumn="1" w:lastColumn="0" w:noHBand="0" w:noVBand="1"/>
      </w:tblPr>
      <w:tblGrid>
        <w:gridCol w:w="5305"/>
        <w:gridCol w:w="4335"/>
      </w:tblGrid>
      <w:tr w:rsidR="002A43F0" w:rsidTr="002A43F0">
        <w:tc>
          <w:tcPr>
            <w:tcW w:w="5305" w:type="dxa"/>
          </w:tcPr>
          <w:p w:rsidR="002A43F0" w:rsidRDefault="002A43F0">
            <w:pPr>
              <w:rPr>
                <w:rFonts w:ascii="Arial" w:hAnsi="Arial" w:cs="Arial"/>
                <w:b/>
              </w:rPr>
            </w:pPr>
            <w:r>
              <w:rPr>
                <w:rFonts w:ascii="Arial" w:hAnsi="Arial" w:cs="Arial"/>
                <w:b/>
              </w:rPr>
              <w:t>Consultee</w:t>
            </w:r>
          </w:p>
        </w:tc>
        <w:tc>
          <w:tcPr>
            <w:tcW w:w="4335" w:type="dxa"/>
          </w:tcPr>
          <w:p w:rsidR="002A43F0" w:rsidRDefault="002A43F0">
            <w:pPr>
              <w:rPr>
                <w:rFonts w:ascii="Arial" w:hAnsi="Arial" w:cs="Arial"/>
                <w:b/>
              </w:rPr>
            </w:pPr>
            <w:r>
              <w:rPr>
                <w:rFonts w:ascii="Arial" w:hAnsi="Arial" w:cs="Arial"/>
                <w:b/>
              </w:rPr>
              <w:t>Date</w:t>
            </w:r>
          </w:p>
        </w:tc>
      </w:tr>
      <w:tr w:rsidR="002A43F0" w:rsidTr="002A43F0">
        <w:tc>
          <w:tcPr>
            <w:tcW w:w="5305" w:type="dxa"/>
          </w:tcPr>
          <w:p w:rsidR="002A43F0" w:rsidRPr="002A43F0" w:rsidRDefault="002A43F0">
            <w:pPr>
              <w:rPr>
                <w:rFonts w:ascii="Arial" w:hAnsi="Arial" w:cs="Arial"/>
              </w:rPr>
            </w:pPr>
            <w:r w:rsidRPr="002A43F0">
              <w:rPr>
                <w:rFonts w:ascii="Arial" w:hAnsi="Arial" w:cs="Arial"/>
              </w:rPr>
              <w:t>GHNHSFT</w:t>
            </w:r>
          </w:p>
        </w:tc>
        <w:tc>
          <w:tcPr>
            <w:tcW w:w="4335" w:type="dxa"/>
          </w:tcPr>
          <w:p w:rsidR="002A43F0" w:rsidRPr="002A43F0" w:rsidRDefault="002A43F0">
            <w:pPr>
              <w:rPr>
                <w:rFonts w:ascii="Arial" w:hAnsi="Arial" w:cs="Arial"/>
              </w:rPr>
            </w:pPr>
            <w:r w:rsidRPr="002A43F0">
              <w:rPr>
                <w:rFonts w:ascii="Arial" w:hAnsi="Arial" w:cs="Arial"/>
              </w:rPr>
              <w:t xml:space="preserve">December </w:t>
            </w:r>
          </w:p>
        </w:tc>
      </w:tr>
      <w:tr w:rsidR="002A43F0" w:rsidTr="002A43F0">
        <w:tc>
          <w:tcPr>
            <w:tcW w:w="5305" w:type="dxa"/>
          </w:tcPr>
          <w:p w:rsidR="002A43F0" w:rsidRPr="002A43F0" w:rsidRDefault="002A43F0">
            <w:pPr>
              <w:rPr>
                <w:rFonts w:ascii="Arial" w:hAnsi="Arial" w:cs="Arial"/>
              </w:rPr>
            </w:pPr>
            <w:r w:rsidRPr="002A43F0">
              <w:rPr>
                <w:rFonts w:ascii="Arial" w:hAnsi="Arial" w:cs="Arial"/>
              </w:rPr>
              <w:t>GP Membership (via What’s New This Week</w:t>
            </w:r>
          </w:p>
        </w:tc>
        <w:tc>
          <w:tcPr>
            <w:tcW w:w="4335" w:type="dxa"/>
          </w:tcPr>
          <w:p w:rsidR="002A43F0" w:rsidRPr="002A43F0" w:rsidRDefault="002A43F0">
            <w:pPr>
              <w:rPr>
                <w:rFonts w:ascii="Arial" w:hAnsi="Arial" w:cs="Arial"/>
              </w:rPr>
            </w:pPr>
            <w:r w:rsidRPr="002A43F0">
              <w:rPr>
                <w:rFonts w:ascii="Arial" w:hAnsi="Arial" w:cs="Arial"/>
              </w:rPr>
              <w:t>July/August 2018</w:t>
            </w:r>
          </w:p>
        </w:tc>
      </w:tr>
      <w:tr w:rsidR="002A43F0" w:rsidTr="002A43F0">
        <w:tc>
          <w:tcPr>
            <w:tcW w:w="5305" w:type="dxa"/>
            <w:shd w:val="clear" w:color="auto" w:fill="C6D9F1" w:themeFill="text2" w:themeFillTint="33"/>
          </w:tcPr>
          <w:p w:rsidR="002A43F0" w:rsidRPr="002A43F0" w:rsidRDefault="002A43F0">
            <w:pPr>
              <w:rPr>
                <w:rFonts w:ascii="Arial" w:hAnsi="Arial" w:cs="Arial"/>
              </w:rPr>
            </w:pPr>
          </w:p>
        </w:tc>
        <w:tc>
          <w:tcPr>
            <w:tcW w:w="4335" w:type="dxa"/>
            <w:shd w:val="clear" w:color="auto" w:fill="C6D9F1" w:themeFill="text2" w:themeFillTint="33"/>
          </w:tcPr>
          <w:p w:rsidR="002A43F0" w:rsidRPr="002A43F0" w:rsidRDefault="002A43F0">
            <w:pPr>
              <w:rPr>
                <w:rFonts w:ascii="Arial" w:hAnsi="Arial" w:cs="Arial"/>
              </w:rPr>
            </w:pPr>
          </w:p>
        </w:tc>
      </w:tr>
      <w:tr w:rsidR="002A43F0" w:rsidTr="002A43F0">
        <w:tc>
          <w:tcPr>
            <w:tcW w:w="5305" w:type="dxa"/>
          </w:tcPr>
          <w:p w:rsidR="002A43F0" w:rsidRPr="002A43F0" w:rsidRDefault="002A43F0">
            <w:pPr>
              <w:rPr>
                <w:rFonts w:ascii="Arial" w:hAnsi="Arial" w:cs="Arial"/>
              </w:rPr>
            </w:pPr>
            <w:r w:rsidRPr="002A43F0">
              <w:rPr>
                <w:rFonts w:ascii="Arial" w:hAnsi="Arial" w:cs="Arial"/>
              </w:rPr>
              <w:t>Has the consultation included patient representatives?</w:t>
            </w:r>
          </w:p>
        </w:tc>
        <w:tc>
          <w:tcPr>
            <w:tcW w:w="4335" w:type="dxa"/>
          </w:tcPr>
          <w:p w:rsidR="002A43F0" w:rsidRPr="002A43F0" w:rsidRDefault="002A43F0">
            <w:pPr>
              <w:rPr>
                <w:rFonts w:ascii="Arial" w:hAnsi="Arial" w:cs="Arial"/>
              </w:rPr>
            </w:pPr>
            <w:r w:rsidRPr="002A43F0">
              <w:rPr>
                <w:rFonts w:ascii="Arial" w:hAnsi="Arial" w:cs="Arial"/>
              </w:rPr>
              <w:t>Yes (via ECCP membership</w:t>
            </w:r>
          </w:p>
        </w:tc>
      </w:tr>
    </w:tbl>
    <w:p w:rsidR="002A43F0" w:rsidRDefault="002A43F0">
      <w:pPr>
        <w:rPr>
          <w:rFonts w:ascii="Arial" w:hAnsi="Arial" w:cs="Arial"/>
          <w:b/>
        </w:rPr>
      </w:pPr>
    </w:p>
    <w:p w:rsidR="00C716A3" w:rsidRDefault="00C716A3">
      <w:pPr>
        <w:rPr>
          <w:rFonts w:ascii="Arial" w:hAnsi="Arial" w:cs="Arial"/>
          <w:b/>
        </w:rPr>
      </w:pPr>
    </w:p>
    <w:p w:rsidR="00C716A3" w:rsidRDefault="00C716A3">
      <w:pPr>
        <w:rPr>
          <w:rFonts w:ascii="Arial" w:hAnsi="Arial" w:cs="Arial"/>
          <w:b/>
        </w:rPr>
      </w:pPr>
    </w:p>
    <w:p w:rsidR="00C716A3" w:rsidRDefault="00C716A3">
      <w:pPr>
        <w:rPr>
          <w:rFonts w:ascii="Arial" w:hAnsi="Arial" w:cs="Arial"/>
          <w:b/>
        </w:rPr>
      </w:pPr>
    </w:p>
    <w:p w:rsidR="00C716A3" w:rsidRDefault="00C716A3">
      <w:pPr>
        <w:rPr>
          <w:rFonts w:ascii="Arial" w:hAnsi="Arial" w:cs="Arial"/>
          <w:b/>
        </w:rPr>
      </w:pPr>
      <w:r>
        <w:rPr>
          <w:rFonts w:ascii="Arial" w:hAnsi="Arial" w:cs="Arial"/>
          <w:b/>
        </w:rPr>
        <w:t>Policy sign off</w:t>
      </w:r>
    </w:p>
    <w:tbl>
      <w:tblPr>
        <w:tblStyle w:val="TableGrid"/>
        <w:tblW w:w="0" w:type="auto"/>
        <w:tblInd w:w="-176" w:type="dxa"/>
        <w:tblLook w:val="04A0" w:firstRow="1" w:lastRow="0" w:firstColumn="1" w:lastColumn="0" w:noHBand="0" w:noVBand="1"/>
      </w:tblPr>
      <w:tblGrid>
        <w:gridCol w:w="5305"/>
        <w:gridCol w:w="4335"/>
      </w:tblGrid>
      <w:tr w:rsidR="00C716A3" w:rsidTr="00C716A3">
        <w:tc>
          <w:tcPr>
            <w:tcW w:w="5305" w:type="dxa"/>
          </w:tcPr>
          <w:p w:rsidR="00C716A3" w:rsidRDefault="00C716A3">
            <w:pPr>
              <w:rPr>
                <w:rFonts w:ascii="Arial" w:hAnsi="Arial" w:cs="Arial"/>
                <w:b/>
              </w:rPr>
            </w:pPr>
            <w:r>
              <w:rPr>
                <w:rFonts w:ascii="Arial" w:hAnsi="Arial" w:cs="Arial"/>
                <w:b/>
              </w:rPr>
              <w:t>Reviewing Body</w:t>
            </w:r>
          </w:p>
        </w:tc>
        <w:tc>
          <w:tcPr>
            <w:tcW w:w="4335" w:type="dxa"/>
          </w:tcPr>
          <w:p w:rsidR="00C716A3" w:rsidRDefault="00C716A3">
            <w:pPr>
              <w:rPr>
                <w:rFonts w:ascii="Arial" w:hAnsi="Arial" w:cs="Arial"/>
                <w:b/>
              </w:rPr>
            </w:pPr>
            <w:r>
              <w:rPr>
                <w:rFonts w:ascii="Arial" w:hAnsi="Arial" w:cs="Arial"/>
                <w:b/>
              </w:rPr>
              <w:t>Date of review</w:t>
            </w:r>
          </w:p>
        </w:tc>
      </w:tr>
      <w:tr w:rsidR="00C716A3" w:rsidTr="00C716A3">
        <w:tc>
          <w:tcPr>
            <w:tcW w:w="5305" w:type="dxa"/>
          </w:tcPr>
          <w:p w:rsidR="00C716A3" w:rsidRPr="00C716A3" w:rsidRDefault="00C716A3">
            <w:pPr>
              <w:rPr>
                <w:rFonts w:ascii="Arial" w:hAnsi="Arial" w:cs="Arial"/>
              </w:rPr>
            </w:pPr>
            <w:r>
              <w:rPr>
                <w:rFonts w:ascii="Arial" w:hAnsi="Arial" w:cs="Arial"/>
              </w:rPr>
              <w:t>Effective Clinical Commissioning Policy Group</w:t>
            </w:r>
          </w:p>
        </w:tc>
        <w:tc>
          <w:tcPr>
            <w:tcW w:w="4335" w:type="dxa"/>
          </w:tcPr>
          <w:p w:rsidR="00C716A3" w:rsidRPr="00C716A3" w:rsidRDefault="00C716A3">
            <w:pPr>
              <w:rPr>
                <w:rFonts w:ascii="Arial" w:hAnsi="Arial" w:cs="Arial"/>
              </w:rPr>
            </w:pPr>
            <w:r>
              <w:rPr>
                <w:rFonts w:ascii="Arial" w:hAnsi="Arial" w:cs="Arial"/>
              </w:rPr>
              <w:t>01/02/2018</w:t>
            </w:r>
          </w:p>
        </w:tc>
      </w:tr>
      <w:tr w:rsidR="00C716A3" w:rsidTr="00C716A3">
        <w:tc>
          <w:tcPr>
            <w:tcW w:w="5305" w:type="dxa"/>
          </w:tcPr>
          <w:p w:rsidR="00C716A3" w:rsidRPr="00C716A3" w:rsidRDefault="00C716A3">
            <w:pPr>
              <w:rPr>
                <w:rFonts w:ascii="Arial" w:hAnsi="Arial" w:cs="Arial"/>
              </w:rPr>
            </w:pPr>
            <w:r>
              <w:rPr>
                <w:rFonts w:ascii="Arial" w:hAnsi="Arial" w:cs="Arial"/>
              </w:rPr>
              <w:t>Integrated Governance and Quality Committee</w:t>
            </w:r>
          </w:p>
        </w:tc>
        <w:tc>
          <w:tcPr>
            <w:tcW w:w="4335" w:type="dxa"/>
          </w:tcPr>
          <w:p w:rsidR="00C716A3" w:rsidRPr="00C716A3" w:rsidRDefault="00C716A3">
            <w:pPr>
              <w:rPr>
                <w:rFonts w:ascii="Arial" w:hAnsi="Arial" w:cs="Arial"/>
              </w:rPr>
            </w:pPr>
            <w:r>
              <w:rPr>
                <w:rFonts w:ascii="Arial" w:hAnsi="Arial" w:cs="Arial"/>
              </w:rPr>
              <w:t>31/06/2018</w:t>
            </w:r>
          </w:p>
        </w:tc>
      </w:tr>
    </w:tbl>
    <w:p w:rsidR="00C716A3" w:rsidRDefault="00C716A3">
      <w:pPr>
        <w:rPr>
          <w:rFonts w:ascii="Arial" w:hAnsi="Arial" w:cs="Arial"/>
          <w:b/>
        </w:rPr>
      </w:pPr>
    </w:p>
    <w:p w:rsidR="00C716A3" w:rsidRDefault="00C716A3">
      <w:pPr>
        <w:rPr>
          <w:rFonts w:ascii="Arial" w:hAnsi="Arial" w:cs="Arial"/>
          <w:b/>
        </w:rPr>
      </w:pPr>
      <w:r>
        <w:rPr>
          <w:rFonts w:ascii="Arial" w:hAnsi="Arial" w:cs="Arial"/>
          <w:b/>
        </w:rPr>
        <w:t>Version Control</w:t>
      </w:r>
    </w:p>
    <w:tbl>
      <w:tblPr>
        <w:tblStyle w:val="TableGrid"/>
        <w:tblW w:w="0" w:type="auto"/>
        <w:tblInd w:w="-176" w:type="dxa"/>
        <w:tblLook w:val="04A0" w:firstRow="1" w:lastRow="0" w:firstColumn="1" w:lastColumn="0" w:noHBand="0" w:noVBand="1"/>
      </w:tblPr>
      <w:tblGrid>
        <w:gridCol w:w="1985"/>
        <w:gridCol w:w="3319"/>
        <w:gridCol w:w="1076"/>
        <w:gridCol w:w="3260"/>
      </w:tblGrid>
      <w:tr w:rsidR="00C716A3" w:rsidTr="00C716A3">
        <w:tc>
          <w:tcPr>
            <w:tcW w:w="1985" w:type="dxa"/>
          </w:tcPr>
          <w:p w:rsidR="00C716A3" w:rsidRDefault="00C716A3">
            <w:pPr>
              <w:rPr>
                <w:rFonts w:ascii="Arial" w:hAnsi="Arial" w:cs="Arial"/>
                <w:b/>
              </w:rPr>
            </w:pPr>
            <w:r>
              <w:rPr>
                <w:rFonts w:ascii="Arial" w:hAnsi="Arial" w:cs="Arial"/>
                <w:b/>
              </w:rPr>
              <w:t>Version Number</w:t>
            </w:r>
          </w:p>
        </w:tc>
        <w:tc>
          <w:tcPr>
            <w:tcW w:w="3319" w:type="dxa"/>
          </w:tcPr>
          <w:p w:rsidR="00C716A3" w:rsidRDefault="00C716A3">
            <w:pPr>
              <w:rPr>
                <w:rFonts w:ascii="Arial" w:hAnsi="Arial" w:cs="Arial"/>
                <w:b/>
              </w:rPr>
            </w:pPr>
            <w:r>
              <w:rPr>
                <w:rFonts w:ascii="Arial" w:hAnsi="Arial" w:cs="Arial"/>
                <w:b/>
              </w:rPr>
              <w:t>Type of Change</w:t>
            </w:r>
          </w:p>
        </w:tc>
        <w:tc>
          <w:tcPr>
            <w:tcW w:w="1076" w:type="dxa"/>
          </w:tcPr>
          <w:p w:rsidR="00C716A3" w:rsidRDefault="00C716A3">
            <w:pPr>
              <w:rPr>
                <w:rFonts w:ascii="Arial" w:hAnsi="Arial" w:cs="Arial"/>
                <w:b/>
              </w:rPr>
            </w:pPr>
            <w:r>
              <w:rPr>
                <w:rFonts w:ascii="Arial" w:hAnsi="Arial" w:cs="Arial"/>
                <w:b/>
              </w:rPr>
              <w:t>Date</w:t>
            </w:r>
          </w:p>
        </w:tc>
        <w:tc>
          <w:tcPr>
            <w:tcW w:w="3260" w:type="dxa"/>
          </w:tcPr>
          <w:p w:rsidR="00C716A3" w:rsidRDefault="00C716A3">
            <w:pPr>
              <w:rPr>
                <w:rFonts w:ascii="Arial" w:hAnsi="Arial" w:cs="Arial"/>
                <w:b/>
              </w:rPr>
            </w:pPr>
            <w:r>
              <w:rPr>
                <w:rFonts w:ascii="Arial" w:hAnsi="Arial" w:cs="Arial"/>
                <w:b/>
              </w:rPr>
              <w:t>Description of Change</w:t>
            </w:r>
          </w:p>
        </w:tc>
      </w:tr>
      <w:tr w:rsidR="00C716A3" w:rsidTr="00C716A3">
        <w:tc>
          <w:tcPr>
            <w:tcW w:w="1985" w:type="dxa"/>
          </w:tcPr>
          <w:p w:rsidR="00C716A3" w:rsidRPr="00C716A3" w:rsidRDefault="00C716A3">
            <w:pPr>
              <w:rPr>
                <w:rFonts w:ascii="Arial" w:hAnsi="Arial" w:cs="Arial"/>
              </w:rPr>
            </w:pPr>
            <w:r w:rsidRPr="00C716A3">
              <w:rPr>
                <w:rFonts w:ascii="Arial" w:hAnsi="Arial" w:cs="Arial"/>
              </w:rPr>
              <w:t>2</w:t>
            </w:r>
          </w:p>
        </w:tc>
        <w:tc>
          <w:tcPr>
            <w:tcW w:w="3319" w:type="dxa"/>
          </w:tcPr>
          <w:p w:rsidR="00C716A3" w:rsidRPr="00C716A3" w:rsidRDefault="00C716A3">
            <w:pPr>
              <w:rPr>
                <w:rFonts w:ascii="Arial" w:hAnsi="Arial" w:cs="Arial"/>
              </w:rPr>
            </w:pPr>
            <w:r w:rsidRPr="00C716A3">
              <w:rPr>
                <w:rFonts w:ascii="Arial" w:hAnsi="Arial" w:cs="Arial"/>
              </w:rPr>
              <w:t>Plain English Summary &amp; review date</w:t>
            </w:r>
          </w:p>
        </w:tc>
        <w:tc>
          <w:tcPr>
            <w:tcW w:w="1076" w:type="dxa"/>
          </w:tcPr>
          <w:p w:rsidR="00C716A3" w:rsidRPr="00C716A3" w:rsidRDefault="00C716A3">
            <w:pPr>
              <w:rPr>
                <w:rFonts w:ascii="Arial" w:hAnsi="Arial" w:cs="Arial"/>
              </w:rPr>
            </w:pPr>
            <w:r w:rsidRPr="00C716A3">
              <w:rPr>
                <w:rFonts w:ascii="Arial" w:hAnsi="Arial" w:cs="Arial"/>
              </w:rPr>
              <w:t>11.6.20</w:t>
            </w:r>
          </w:p>
        </w:tc>
        <w:tc>
          <w:tcPr>
            <w:tcW w:w="3260" w:type="dxa"/>
          </w:tcPr>
          <w:p w:rsidR="00C716A3" w:rsidRPr="00C716A3" w:rsidRDefault="00C716A3">
            <w:pPr>
              <w:rPr>
                <w:rFonts w:ascii="Arial" w:hAnsi="Arial" w:cs="Arial"/>
              </w:rPr>
            </w:pPr>
            <w:r w:rsidRPr="00C716A3">
              <w:rPr>
                <w:rFonts w:ascii="Arial" w:hAnsi="Arial" w:cs="Arial"/>
              </w:rPr>
              <w:t>Plain English summary wording updated.  Review date changed to December 2020</w:t>
            </w:r>
          </w:p>
        </w:tc>
      </w:tr>
      <w:tr w:rsidR="00C716A3" w:rsidTr="00C716A3">
        <w:tc>
          <w:tcPr>
            <w:tcW w:w="1985" w:type="dxa"/>
          </w:tcPr>
          <w:p w:rsidR="00C716A3" w:rsidRPr="00C716A3" w:rsidRDefault="00C716A3">
            <w:pPr>
              <w:rPr>
                <w:rFonts w:ascii="Arial" w:hAnsi="Arial" w:cs="Arial"/>
              </w:rPr>
            </w:pPr>
            <w:r>
              <w:rPr>
                <w:rFonts w:ascii="Arial" w:hAnsi="Arial" w:cs="Arial"/>
              </w:rPr>
              <w:t>3</w:t>
            </w:r>
          </w:p>
        </w:tc>
        <w:tc>
          <w:tcPr>
            <w:tcW w:w="3319" w:type="dxa"/>
          </w:tcPr>
          <w:p w:rsidR="00C716A3" w:rsidRPr="00C716A3" w:rsidRDefault="00C716A3" w:rsidP="00C716A3">
            <w:pPr>
              <w:widowControl w:val="0"/>
              <w:autoSpaceDE w:val="0"/>
              <w:autoSpaceDN w:val="0"/>
              <w:adjustRightInd w:val="0"/>
              <w:rPr>
                <w:rFonts w:ascii="Arial" w:eastAsiaTheme="minorEastAsia" w:hAnsi="Arial" w:cs="Arial"/>
              </w:rPr>
            </w:pPr>
            <w:r w:rsidRPr="00C716A3">
              <w:rPr>
                <w:rFonts w:ascii="Arial" w:eastAsiaTheme="minorEastAsia" w:hAnsi="Arial" w:cs="Arial"/>
              </w:rPr>
              <w:t>Slight wording amendment</w:t>
            </w:r>
          </w:p>
          <w:p w:rsidR="00C716A3" w:rsidRPr="00C716A3" w:rsidRDefault="00C716A3" w:rsidP="00C716A3">
            <w:pPr>
              <w:rPr>
                <w:rFonts w:ascii="Arial" w:hAnsi="Arial" w:cs="Arial"/>
              </w:rPr>
            </w:pPr>
            <w:r w:rsidRPr="00C716A3">
              <w:rPr>
                <w:rFonts w:ascii="Arial" w:eastAsiaTheme="minorEastAsia" w:hAnsi="Arial" w:cs="Arial"/>
              </w:rPr>
              <w:t>Review date</w:t>
            </w:r>
          </w:p>
        </w:tc>
        <w:tc>
          <w:tcPr>
            <w:tcW w:w="1076" w:type="dxa"/>
          </w:tcPr>
          <w:p w:rsidR="00C716A3" w:rsidRPr="00C716A3" w:rsidRDefault="00C716A3">
            <w:pPr>
              <w:rPr>
                <w:rFonts w:ascii="Arial" w:hAnsi="Arial" w:cs="Arial"/>
              </w:rPr>
            </w:pPr>
            <w:r>
              <w:rPr>
                <w:rFonts w:ascii="Arial" w:hAnsi="Arial" w:cs="Arial"/>
              </w:rPr>
              <w:t>10.12.20</w:t>
            </w:r>
          </w:p>
        </w:tc>
        <w:tc>
          <w:tcPr>
            <w:tcW w:w="3260" w:type="dxa"/>
          </w:tcPr>
          <w:p w:rsidR="00C716A3" w:rsidRPr="00C716A3" w:rsidRDefault="00C716A3" w:rsidP="00C716A3">
            <w:pPr>
              <w:widowControl w:val="0"/>
              <w:autoSpaceDE w:val="0"/>
              <w:autoSpaceDN w:val="0"/>
              <w:adjustRightInd w:val="0"/>
              <w:rPr>
                <w:rFonts w:ascii="Arial" w:eastAsiaTheme="minorEastAsia" w:hAnsi="Arial" w:cs="Arial"/>
              </w:rPr>
            </w:pPr>
            <w:r w:rsidRPr="00C716A3">
              <w:rPr>
                <w:rFonts w:ascii="Arial" w:eastAsiaTheme="minorEastAsia" w:hAnsi="Arial" w:cs="Arial"/>
              </w:rPr>
              <w:t>Wording to include ‘All of the below’ also AND inserted between second set of criteria.</w:t>
            </w:r>
          </w:p>
          <w:p w:rsidR="00C716A3" w:rsidRPr="00C716A3" w:rsidRDefault="00C716A3" w:rsidP="00C716A3">
            <w:pPr>
              <w:rPr>
                <w:rFonts w:ascii="Arial" w:hAnsi="Arial" w:cs="Arial"/>
              </w:rPr>
            </w:pPr>
            <w:r w:rsidRPr="00C716A3">
              <w:rPr>
                <w:rFonts w:ascii="Arial" w:eastAsiaTheme="minorEastAsia" w:hAnsi="Arial" w:cs="Arial"/>
              </w:rPr>
              <w:t>Review date changed to March 2024</w:t>
            </w:r>
          </w:p>
        </w:tc>
      </w:tr>
    </w:tbl>
    <w:p w:rsidR="00C716A3" w:rsidRPr="002A43F0" w:rsidRDefault="00C716A3">
      <w:pPr>
        <w:rPr>
          <w:rFonts w:ascii="Arial" w:hAnsi="Arial" w:cs="Arial"/>
          <w:b/>
        </w:rPr>
      </w:pPr>
    </w:p>
    <w:sectPr w:rsidR="00C716A3" w:rsidRPr="002A43F0" w:rsidSect="00C716A3">
      <w:headerReference w:type="default" r:id="rId11"/>
      <w:footerReference w:type="defaul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F0" w:rsidRDefault="002A43F0" w:rsidP="002A43F0">
      <w:pPr>
        <w:spacing w:after="0" w:line="240" w:lineRule="auto"/>
      </w:pPr>
      <w:r>
        <w:separator/>
      </w:r>
    </w:p>
  </w:endnote>
  <w:endnote w:type="continuationSeparator" w:id="0">
    <w:p w:rsidR="002A43F0" w:rsidRDefault="002A43F0" w:rsidP="002A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A3" w:rsidRDefault="00C716A3">
    <w:pPr>
      <w:pStyle w:val="Footer"/>
    </w:pPr>
    <w:r>
      <w:t>V3</w:t>
    </w:r>
  </w:p>
  <w:p w:rsidR="00C716A3" w:rsidRDefault="00C71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F0" w:rsidRDefault="002A43F0" w:rsidP="002A43F0">
      <w:pPr>
        <w:spacing w:after="0" w:line="240" w:lineRule="auto"/>
      </w:pPr>
      <w:r>
        <w:separator/>
      </w:r>
    </w:p>
  </w:footnote>
  <w:footnote w:type="continuationSeparator" w:id="0">
    <w:p w:rsidR="002A43F0" w:rsidRDefault="002A43F0" w:rsidP="002A4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F0" w:rsidRDefault="002A43F0" w:rsidP="002A43F0">
    <w:pPr>
      <w:pStyle w:val="Header"/>
      <w:tabs>
        <w:tab w:val="clear" w:pos="9026"/>
        <w:tab w:val="right" w:pos="9639"/>
      </w:tabs>
      <w:ind w:right="-613"/>
    </w:pPr>
    <w:r>
      <w:rPr>
        <w:noProof/>
        <w:lang w:eastAsia="en-GB"/>
      </w:rPr>
      <mc:AlternateContent>
        <mc:Choice Requires="wps">
          <w:drawing>
            <wp:anchor distT="0" distB="0" distL="114300" distR="114300" simplePos="0" relativeHeight="251659264" behindDoc="0" locked="0" layoutInCell="1" allowOverlap="1" wp14:anchorId="796B2155" wp14:editId="1DEABFEE">
              <wp:simplePos x="0" y="0"/>
              <wp:positionH relativeFrom="column">
                <wp:posOffset>-471170</wp:posOffset>
              </wp:positionH>
              <wp:positionV relativeFrom="paragraph">
                <wp:posOffset>-123825</wp:posOffset>
              </wp:positionV>
              <wp:extent cx="2374265" cy="1403985"/>
              <wp:effectExtent l="0" t="0" r="2095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A43F0" w:rsidRPr="002A43F0" w:rsidRDefault="002A43F0" w:rsidP="002A43F0">
                          <w:pPr>
                            <w:spacing w:after="0"/>
                            <w:rPr>
                              <w:b/>
                            </w:rPr>
                          </w:pPr>
                          <w:r w:rsidRPr="002A43F0">
                            <w:rPr>
                              <w:b/>
                            </w:rPr>
                            <w:t>Policy Category:</w:t>
                          </w:r>
                        </w:p>
                        <w:p w:rsidR="002A43F0" w:rsidRPr="002A43F0" w:rsidRDefault="002A43F0" w:rsidP="002A43F0">
                          <w:pPr>
                            <w:spacing w:after="0"/>
                            <w:rPr>
                              <w:b/>
                              <w:color w:val="FF0000"/>
                            </w:rPr>
                          </w:pPr>
                          <w:r w:rsidRPr="002A43F0">
                            <w:rPr>
                              <w:b/>
                              <w:color w:val="FF0000"/>
                            </w:rPr>
                            <w:t>CBA</w:t>
                          </w:r>
                        </w:p>
                        <w:p w:rsidR="002A43F0" w:rsidRPr="002A43F0" w:rsidRDefault="002A43F0" w:rsidP="002A43F0">
                          <w:pPr>
                            <w:spacing w:after="0"/>
                            <w:rPr>
                              <w:b/>
                            </w:rPr>
                          </w:pPr>
                          <w:r w:rsidRPr="002A43F0">
                            <w:rPr>
                              <w:b/>
                            </w:rPr>
                            <w:t>Who usually applies for funding?</w:t>
                          </w:r>
                        </w:p>
                        <w:p w:rsidR="002A43F0" w:rsidRPr="002A43F0" w:rsidRDefault="002A43F0" w:rsidP="002A43F0">
                          <w:pPr>
                            <w:spacing w:after="0"/>
                            <w:rPr>
                              <w:b/>
                              <w:color w:val="FF0000"/>
                            </w:rPr>
                          </w:pPr>
                          <w:r w:rsidRPr="002A43F0">
                            <w:rPr>
                              <w:b/>
                              <w:color w:val="FF0000"/>
                            </w:rPr>
                            <w:t>Not applicable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pt;margin-top:-9.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">
              <v:textbox style="mso-fit-shape-to-text:t">
                <w:txbxContent>
                  <w:p w:rsidR="002A43F0" w:rsidRPr="002A43F0" w:rsidRDefault="002A43F0" w:rsidP="002A43F0">
                    <w:pPr>
                      <w:spacing w:after="0"/>
                      <w:rPr>
                        <w:b/>
                      </w:rPr>
                    </w:pPr>
                    <w:r w:rsidRPr="002A43F0">
                      <w:rPr>
                        <w:b/>
                      </w:rPr>
                      <w:t>Policy Category:</w:t>
                    </w:r>
                  </w:p>
                  <w:p w:rsidR="002A43F0" w:rsidRPr="002A43F0" w:rsidRDefault="002A43F0" w:rsidP="002A43F0">
                    <w:pPr>
                      <w:spacing w:after="0"/>
                      <w:rPr>
                        <w:b/>
                        <w:color w:val="FF0000"/>
                      </w:rPr>
                    </w:pPr>
                    <w:r w:rsidRPr="002A43F0">
                      <w:rPr>
                        <w:b/>
                        <w:color w:val="FF0000"/>
                      </w:rPr>
                      <w:t>CBA</w:t>
                    </w:r>
                  </w:p>
                  <w:p w:rsidR="002A43F0" w:rsidRPr="002A43F0" w:rsidRDefault="002A43F0" w:rsidP="002A43F0">
                    <w:pPr>
                      <w:spacing w:after="0"/>
                      <w:rPr>
                        <w:b/>
                      </w:rPr>
                    </w:pPr>
                    <w:r w:rsidRPr="002A43F0">
                      <w:rPr>
                        <w:b/>
                      </w:rPr>
                      <w:t>Who usually applies for funding?</w:t>
                    </w:r>
                  </w:p>
                  <w:p w:rsidR="002A43F0" w:rsidRPr="002A43F0" w:rsidRDefault="002A43F0" w:rsidP="002A43F0">
                    <w:pPr>
                      <w:spacing w:after="0"/>
                      <w:rPr>
                        <w:b/>
                        <w:color w:val="FF0000"/>
                      </w:rPr>
                    </w:pPr>
                    <w:r w:rsidRPr="002A43F0">
                      <w:rPr>
                        <w:b/>
                        <w:color w:val="FF0000"/>
                      </w:rPr>
                      <w:t>Not applicable</w:t>
                    </w:r>
                  </w:p>
                </w:txbxContent>
              </v:textbox>
            </v:shape>
          </w:pict>
        </mc:Fallback>
      </mc:AlternateContent>
    </w:r>
    <w:r>
      <w:ptab w:relativeTo="margin" w:alignment="center" w:leader="none"/>
    </w:r>
    <w:r>
      <w:ptab w:relativeTo="margin" w:alignment="right" w:leader="none"/>
    </w:r>
    <w:r>
      <w:rPr>
        <w:noProof/>
      </w:rPr>
      <w:drawing>
        <wp:inline distT="0" distB="0" distL="0" distR="0" wp14:anchorId="51D1BF4A" wp14:editId="76A44BB4">
          <wp:extent cx="2419350" cy="806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806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331E0"/>
    <w:multiLevelType w:val="hybridMultilevel"/>
    <w:tmpl w:val="435E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66F5D"/>
    <w:multiLevelType w:val="hybridMultilevel"/>
    <w:tmpl w:val="6DD2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F0"/>
    <w:rsid w:val="002A43F0"/>
    <w:rsid w:val="00C716A3"/>
    <w:rsid w:val="00E0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3F0"/>
  </w:style>
  <w:style w:type="paragraph" w:styleId="Footer">
    <w:name w:val="footer"/>
    <w:basedOn w:val="Normal"/>
    <w:link w:val="FooterChar"/>
    <w:uiPriority w:val="99"/>
    <w:unhideWhenUsed/>
    <w:rsid w:val="002A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3F0"/>
  </w:style>
  <w:style w:type="paragraph" w:styleId="BalloonText">
    <w:name w:val="Balloon Text"/>
    <w:basedOn w:val="Normal"/>
    <w:link w:val="BalloonTextChar"/>
    <w:uiPriority w:val="99"/>
    <w:semiHidden/>
    <w:unhideWhenUsed/>
    <w:rsid w:val="002A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3F0"/>
    <w:rPr>
      <w:rFonts w:ascii="Tahoma" w:hAnsi="Tahoma" w:cs="Tahoma"/>
      <w:sz w:val="16"/>
      <w:szCs w:val="16"/>
    </w:rPr>
  </w:style>
  <w:style w:type="table" w:styleId="TableGrid">
    <w:name w:val="Table Grid"/>
    <w:basedOn w:val="TableNormal"/>
    <w:uiPriority w:val="59"/>
    <w:rsid w:val="002A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3F0"/>
    <w:rPr>
      <w:color w:val="0000FF" w:themeColor="hyperlink"/>
      <w:u w:val="single"/>
    </w:rPr>
  </w:style>
  <w:style w:type="paragraph" w:customStyle="1" w:styleId="TableParagraph">
    <w:name w:val="Table Paragraph"/>
    <w:basedOn w:val="Normal"/>
    <w:uiPriority w:val="1"/>
    <w:qFormat/>
    <w:rsid w:val="002A43F0"/>
    <w:pPr>
      <w:widowControl w:val="0"/>
      <w:autoSpaceDE w:val="0"/>
      <w:autoSpaceDN w:val="0"/>
      <w:adjustRightInd w:val="0"/>
      <w:spacing w:after="0" w:line="251" w:lineRule="exact"/>
      <w:ind w:left="103"/>
    </w:pPr>
    <w:rPr>
      <w:rFonts w:ascii="Arial" w:eastAsiaTheme="minorEastAsia"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3F0"/>
  </w:style>
  <w:style w:type="paragraph" w:styleId="Footer">
    <w:name w:val="footer"/>
    <w:basedOn w:val="Normal"/>
    <w:link w:val="FooterChar"/>
    <w:uiPriority w:val="99"/>
    <w:unhideWhenUsed/>
    <w:rsid w:val="002A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3F0"/>
  </w:style>
  <w:style w:type="paragraph" w:styleId="BalloonText">
    <w:name w:val="Balloon Text"/>
    <w:basedOn w:val="Normal"/>
    <w:link w:val="BalloonTextChar"/>
    <w:uiPriority w:val="99"/>
    <w:semiHidden/>
    <w:unhideWhenUsed/>
    <w:rsid w:val="002A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3F0"/>
    <w:rPr>
      <w:rFonts w:ascii="Tahoma" w:hAnsi="Tahoma" w:cs="Tahoma"/>
      <w:sz w:val="16"/>
      <w:szCs w:val="16"/>
    </w:rPr>
  </w:style>
  <w:style w:type="table" w:styleId="TableGrid">
    <w:name w:val="Table Grid"/>
    <w:basedOn w:val="TableNormal"/>
    <w:uiPriority w:val="59"/>
    <w:rsid w:val="002A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3F0"/>
    <w:rPr>
      <w:color w:val="0000FF" w:themeColor="hyperlink"/>
      <w:u w:val="single"/>
    </w:rPr>
  </w:style>
  <w:style w:type="paragraph" w:customStyle="1" w:styleId="TableParagraph">
    <w:name w:val="Table Paragraph"/>
    <w:basedOn w:val="Normal"/>
    <w:uiPriority w:val="1"/>
    <w:qFormat/>
    <w:rsid w:val="002A43F0"/>
    <w:pPr>
      <w:widowControl w:val="0"/>
      <w:autoSpaceDE w:val="0"/>
      <w:autoSpaceDN w:val="0"/>
      <w:adjustRightInd w:val="0"/>
      <w:spacing w:after="0" w:line="251" w:lineRule="exact"/>
      <w:ind w:left="103"/>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6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lccg.ifr@nhs.net" TargetMode="External"/><Relationship Id="rId4" Type="http://schemas.openxmlformats.org/officeDocument/2006/relationships/settings" Target="settings.xml"/><Relationship Id="rId9" Type="http://schemas.openxmlformats.org/officeDocument/2006/relationships/hyperlink" Target="http://www.ncbi.nlm.nih.gov/pubmed/1288686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Jacky</dc:creator>
  <cp:lastModifiedBy>Higgins Jacky</cp:lastModifiedBy>
  <cp:revision>1</cp:revision>
  <dcterms:created xsi:type="dcterms:W3CDTF">2021-05-27T09:12:00Z</dcterms:created>
  <dcterms:modified xsi:type="dcterms:W3CDTF">2021-05-27T09:35:00Z</dcterms:modified>
</cp:coreProperties>
</file>