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8FF" w:rsidRDefault="00B23160">
      <w:pPr>
        <w:pStyle w:val="BodyText"/>
        <w:rPr>
          <w:rFonts w:ascii="Times New Roman"/>
          <w:sz w:val="20"/>
        </w:rPr>
      </w:pP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276225</wp:posOffset>
                </wp:positionH>
                <wp:positionV relativeFrom="page">
                  <wp:posOffset>181610</wp:posOffset>
                </wp:positionV>
                <wp:extent cx="2638425" cy="904875"/>
                <wp:effectExtent l="9525" t="10160" r="9525" b="889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1E5BF" id="Rectangle 9" o:spid="_x0000_s1026" style="position:absolute;margin-left:21.75pt;margin-top:14.3pt;width:207.75pt;height:7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" filled="f">
                <w10:wrap anchorx="page" anchory="page"/>
              </v:rect>
            </w:pict>
          </mc:Fallback>
        </mc:AlternateContent>
      </w:r>
      <w:r>
        <w:rPr>
          <w:noProof/>
          <w:lang w:val="en-GB" w:eastAsia="en-GB"/>
        </w:rPr>
        <w:drawing>
          <wp:anchor distT="0" distB="0" distL="0" distR="0" simplePos="0" relativeHeight="251654656" behindDoc="0" locked="0" layoutInCell="1" allowOverlap="1">
            <wp:simplePos x="0" y="0"/>
            <wp:positionH relativeFrom="page">
              <wp:posOffset>4537075</wp:posOffset>
            </wp:positionH>
            <wp:positionV relativeFrom="page">
              <wp:posOffset>276224</wp:posOffset>
            </wp:positionV>
            <wp:extent cx="2934334" cy="1012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34334" cy="1012825"/>
                    </a:xfrm>
                    <a:prstGeom prst="rect">
                      <a:avLst/>
                    </a:prstGeom>
                  </pic:spPr>
                </pic:pic>
              </a:graphicData>
            </a:graphic>
          </wp:anchor>
        </w:drawing>
      </w:r>
    </w:p>
    <w:p w:rsidR="00DF48FF" w:rsidRDefault="00DF48FF">
      <w:pPr>
        <w:pStyle w:val="BodyText"/>
        <w:rPr>
          <w:rFonts w:ascii="Times New Roman"/>
          <w:sz w:val="20"/>
        </w:rPr>
      </w:pPr>
    </w:p>
    <w:p w:rsidR="00DF48FF" w:rsidRDefault="00DF48FF">
      <w:pPr>
        <w:pStyle w:val="BodyText"/>
        <w:spacing w:before="9"/>
        <w:rPr>
          <w:rFonts w:ascii="Times New Roman"/>
          <w:sz w:val="21"/>
        </w:rPr>
      </w:pPr>
    </w:p>
    <w:p w:rsidR="00DF48FF" w:rsidRDefault="00B23160">
      <w:pPr>
        <w:pStyle w:val="Heading1"/>
        <w:spacing w:before="1"/>
        <w:ind w:left="4145"/>
      </w:pPr>
      <w:r>
        <w:t>Excimer laser eye surgery</w:t>
      </w:r>
    </w:p>
    <w:p w:rsidR="00DF48FF" w:rsidRDefault="00DF48FF">
      <w:pPr>
        <w:pStyle w:val="BodyText"/>
        <w:rPr>
          <w:b/>
          <w:sz w:val="20"/>
        </w:rPr>
      </w:pPr>
    </w:p>
    <w:p w:rsidR="00DF48FF" w:rsidRDefault="00DF48FF">
      <w:pPr>
        <w:pStyle w:val="BodyText"/>
        <w:spacing w:before="8"/>
        <w:rPr>
          <w:b/>
          <w:sz w:val="11"/>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DF48FF">
        <w:trPr>
          <w:trHeight w:hRule="exact" w:val="562"/>
        </w:trPr>
        <w:tc>
          <w:tcPr>
            <w:tcW w:w="2093" w:type="dxa"/>
            <w:shd w:val="clear" w:color="auto" w:fill="D9D9D9"/>
          </w:tcPr>
          <w:p w:rsidR="00DF48FF" w:rsidRDefault="00B23160">
            <w:pPr>
              <w:pStyle w:val="TableParagraph"/>
              <w:spacing w:line="240" w:lineRule="auto"/>
              <w:ind w:right="160"/>
              <w:rPr>
                <w:b/>
                <w:sz w:val="24"/>
              </w:rPr>
            </w:pPr>
            <w:r>
              <w:rPr>
                <w:b/>
                <w:sz w:val="24"/>
              </w:rPr>
              <w:t>Commissioning decision</w:t>
            </w:r>
          </w:p>
        </w:tc>
        <w:tc>
          <w:tcPr>
            <w:tcW w:w="7151" w:type="dxa"/>
          </w:tcPr>
          <w:p w:rsidR="00DF48FF" w:rsidRDefault="00B23160">
            <w:pPr>
              <w:pStyle w:val="TableParagraph"/>
              <w:spacing w:line="252" w:lineRule="exact"/>
              <w:ind w:right="441"/>
              <w:rPr>
                <w:b/>
              </w:rPr>
            </w:pPr>
            <w:r>
              <w:rPr>
                <w:b/>
              </w:rPr>
              <w:t>The CCG will provide funding for Excimer laser eye surgery for patients who meet the criteria defined within this policy.</w:t>
            </w:r>
          </w:p>
        </w:tc>
      </w:tr>
    </w:tbl>
    <w:p w:rsidR="00DF48FF" w:rsidRDefault="00DF48FF">
      <w:pPr>
        <w:pStyle w:val="BodyText"/>
        <w:spacing w:before="11"/>
        <w:rPr>
          <w:b/>
          <w:sz w:val="26"/>
        </w:rPr>
      </w:pPr>
    </w:p>
    <w:p w:rsidR="00DF48FF" w:rsidRDefault="00B23160">
      <w:pPr>
        <w:ind w:left="1120"/>
        <w:rPr>
          <w:b/>
          <w:sz w:val="24"/>
        </w:rPr>
      </w:pPr>
      <w:r>
        <w:rPr>
          <w:b/>
          <w:sz w:val="24"/>
        </w:rPr>
        <w:t>Policy Statement:</w:t>
      </w:r>
    </w:p>
    <w:p w:rsidR="00DF48FF" w:rsidRDefault="00B23160">
      <w:pPr>
        <w:pStyle w:val="BodyText"/>
        <w:spacing w:before="50"/>
        <w:ind w:left="1120"/>
      </w:pPr>
      <w:r>
        <w:rPr>
          <w:noProof/>
          <w:lang w:val="en-GB" w:eastAsia="en-GB"/>
        </w:rPr>
        <mc:AlternateContent>
          <mc:Choice Requires="wpg">
            <w:drawing>
              <wp:anchor distT="0" distB="0" distL="114300" distR="114300" simplePos="0" relativeHeight="251660800" behindDoc="1" locked="0" layoutInCell="1" allowOverlap="1">
                <wp:simplePos x="0" y="0"/>
                <wp:positionH relativeFrom="page">
                  <wp:posOffset>838200</wp:posOffset>
                </wp:positionH>
                <wp:positionV relativeFrom="paragraph">
                  <wp:posOffset>28575</wp:posOffset>
                </wp:positionV>
                <wp:extent cx="5876290" cy="5429250"/>
                <wp:effectExtent l="0" t="0" r="10160" b="1905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5429250"/>
                          <a:chOff x="1327" y="41"/>
                          <a:chExt cx="9254" cy="8961"/>
                        </a:xfrm>
                      </wpg:grpSpPr>
                      <wps:wsp>
                        <wps:cNvPr id="9" name="AutoShape 8"/>
                        <wps:cNvSpPr>
                          <a:spLocks/>
                        </wps:cNvSpPr>
                        <wps:spPr bwMode="auto">
                          <a:xfrm>
                            <a:off x="1332" y="46"/>
                            <a:ext cx="9239" cy="8951"/>
                          </a:xfrm>
                          <a:custGeom>
                            <a:avLst/>
                            <a:gdLst>
                              <a:gd name="T0" fmla="+- 0 1337 1332"/>
                              <a:gd name="T1" fmla="*/ T0 w 9239"/>
                              <a:gd name="T2" fmla="+- 0 51 46"/>
                              <a:gd name="T3" fmla="*/ 51 h 8951"/>
                              <a:gd name="T4" fmla="+- 0 10571 1332"/>
                              <a:gd name="T5" fmla="*/ T4 w 9239"/>
                              <a:gd name="T6" fmla="+- 0 51 46"/>
                              <a:gd name="T7" fmla="*/ 51 h 8951"/>
                              <a:gd name="T8" fmla="+- 0 1332 1332"/>
                              <a:gd name="T9" fmla="*/ T8 w 9239"/>
                              <a:gd name="T10" fmla="+- 0 46 46"/>
                              <a:gd name="T11" fmla="*/ 46 h 8951"/>
                              <a:gd name="T12" fmla="+- 0 1332 1332"/>
                              <a:gd name="T13" fmla="*/ T12 w 9239"/>
                              <a:gd name="T14" fmla="+- 0 8997 46"/>
                              <a:gd name="T15" fmla="*/ 8997 h 8951"/>
                              <a:gd name="T16" fmla="+- 0 1337 1332"/>
                              <a:gd name="T17" fmla="*/ T16 w 9239"/>
                              <a:gd name="T18" fmla="+- 0 8992 46"/>
                              <a:gd name="T19" fmla="*/ 8992 h 8951"/>
                              <a:gd name="T20" fmla="+- 0 10571 1332"/>
                              <a:gd name="T21" fmla="*/ T20 w 9239"/>
                              <a:gd name="T22" fmla="+- 0 8992 46"/>
                              <a:gd name="T23" fmla="*/ 8992 h 8951"/>
                            </a:gdLst>
                            <a:ahLst/>
                            <a:cxnLst>
                              <a:cxn ang="0">
                                <a:pos x="T1" y="T3"/>
                              </a:cxn>
                              <a:cxn ang="0">
                                <a:pos x="T5" y="T7"/>
                              </a:cxn>
                              <a:cxn ang="0">
                                <a:pos x="T9" y="T11"/>
                              </a:cxn>
                              <a:cxn ang="0">
                                <a:pos x="T13" y="T15"/>
                              </a:cxn>
                              <a:cxn ang="0">
                                <a:pos x="T17" y="T19"/>
                              </a:cxn>
                              <a:cxn ang="0">
                                <a:pos x="T21" y="T23"/>
                              </a:cxn>
                            </a:cxnLst>
                            <a:rect l="0" t="0" r="r" b="b"/>
                            <a:pathLst>
                              <a:path w="9239" h="8951">
                                <a:moveTo>
                                  <a:pt x="5" y="5"/>
                                </a:moveTo>
                                <a:lnTo>
                                  <a:pt x="9239" y="5"/>
                                </a:lnTo>
                                <a:moveTo>
                                  <a:pt x="0" y="0"/>
                                </a:moveTo>
                                <a:lnTo>
                                  <a:pt x="0" y="8951"/>
                                </a:lnTo>
                                <a:moveTo>
                                  <a:pt x="5" y="8946"/>
                                </a:moveTo>
                                <a:lnTo>
                                  <a:pt x="9239" y="894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7"/>
                        <wps:cNvCnPr/>
                        <wps:spPr bwMode="auto">
                          <a:xfrm>
                            <a:off x="10576" y="46"/>
                            <a:ext cx="0" cy="895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8F907" id="Group 6" o:spid="_x0000_s1026" style="position:absolute;margin-left:66pt;margin-top:2.25pt;width:462.7pt;height:427.5pt;z-index:-251655680;mso-position-horizontal-relative:page" coordorigin="1327,41" coordsize="9254,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">
                <v:shape id="AutoShape 8" o:spid="_x0000_s1027" style="position:absolute;left:1332;top:46;width:9239;height:8951;visibility:visible;mso-wrap-style:square;v-text-anchor:top" coordsize="9239,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" path="m5,5r9234,m,l,8951t5,-5l9239,8946e" filled="f" strokeweight=".48pt">
                  <v:path arrowok="t" o:connecttype="custom" o:connectlocs="5,51;9239,51;0,46;0,8997;5,8992;9239,8992" o:connectangles="0,0,0,0,0,0"/>
                </v:shape>
                <v:line id="Line 7" o:spid="_x0000_s1028" style="position:absolute;visibility:visible;mso-wrap-style:square" from="10576,46" to="10576,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w10:wrap anchorx="page"/>
              </v:group>
            </w:pict>
          </mc:Fallback>
        </mc:AlternateContent>
      </w:r>
      <w:r>
        <w:t xml:space="preserve">Excimer laser treatments are only </w:t>
      </w:r>
      <w:proofErr w:type="gramStart"/>
      <w:r>
        <w:t>funded  when</w:t>
      </w:r>
      <w:proofErr w:type="gramEnd"/>
      <w:r>
        <w:t xml:space="preserve"> all of the following criteria are met:</w:t>
      </w:r>
    </w:p>
    <w:p w:rsidR="00DF48FF" w:rsidRDefault="00B23160">
      <w:pPr>
        <w:pStyle w:val="ListParagraph"/>
        <w:numPr>
          <w:ilvl w:val="0"/>
          <w:numId w:val="1"/>
        </w:numPr>
        <w:tabs>
          <w:tab w:val="left" w:pos="1378"/>
        </w:tabs>
        <w:spacing w:before="4"/>
        <w:ind w:right="1501" w:firstLine="0"/>
      </w:pPr>
      <w:r>
        <w:t>Treatment is subject to evaluation as agreed in the commissioning risk management plan AND</w:t>
      </w:r>
    </w:p>
    <w:p w:rsidR="00DF48FF" w:rsidRDefault="00B23160">
      <w:pPr>
        <w:pStyle w:val="ListParagraph"/>
        <w:numPr>
          <w:ilvl w:val="0"/>
          <w:numId w:val="1"/>
        </w:numPr>
        <w:tabs>
          <w:tab w:val="left" w:pos="1378"/>
        </w:tabs>
        <w:spacing w:before="4"/>
        <w:ind w:right="2150" w:firstLine="0"/>
      </w:pPr>
      <w:r>
        <w:t>The patient would otherwise require surgical treatment of their corneal disorder i.e. manual debridement, corneal graft or arcuate</w:t>
      </w:r>
      <w:r>
        <w:rPr>
          <w:spacing w:val="-33"/>
        </w:rPr>
        <w:t xml:space="preserve"> </w:t>
      </w:r>
      <w:r>
        <w:t>keratotomy.</w:t>
      </w:r>
    </w:p>
    <w:p w:rsidR="00DF48FF" w:rsidRDefault="00B23160">
      <w:pPr>
        <w:pStyle w:val="BodyText"/>
        <w:spacing w:line="250" w:lineRule="exact"/>
        <w:ind w:left="1120"/>
      </w:pPr>
      <w:r>
        <w:t>AND</w:t>
      </w:r>
    </w:p>
    <w:p w:rsidR="00DF48FF" w:rsidRDefault="00B23160">
      <w:pPr>
        <w:pStyle w:val="ListParagraph"/>
        <w:numPr>
          <w:ilvl w:val="0"/>
          <w:numId w:val="1"/>
        </w:numPr>
        <w:tabs>
          <w:tab w:val="left" w:pos="1385"/>
        </w:tabs>
        <w:spacing w:before="3"/>
        <w:ind w:right="1507" w:firstLine="0"/>
      </w:pPr>
      <w:r>
        <w:t>The patient requires one of the following procedures in (a) or (b) below, for the conditions specified:</w:t>
      </w:r>
    </w:p>
    <w:p w:rsidR="00DF48FF" w:rsidRDefault="00B23160">
      <w:pPr>
        <w:pStyle w:val="ListParagraph"/>
        <w:numPr>
          <w:ilvl w:val="1"/>
          <w:numId w:val="1"/>
        </w:numPr>
        <w:tabs>
          <w:tab w:val="left" w:pos="1481"/>
        </w:tabs>
        <w:spacing w:before="3"/>
        <w:jc w:val="left"/>
      </w:pPr>
      <w:r>
        <w:t>Phototherapeutic keratectomy</w:t>
      </w:r>
      <w:r>
        <w:rPr>
          <w:spacing w:val="-25"/>
        </w:rPr>
        <w:t xml:space="preserve"> </w:t>
      </w:r>
      <w:r>
        <w:t>(PTK):</w:t>
      </w:r>
    </w:p>
    <w:p w:rsidR="00DF48FF" w:rsidRDefault="00DF48FF">
      <w:pPr>
        <w:pStyle w:val="BodyText"/>
        <w:spacing w:before="9"/>
        <w:rPr>
          <w:sz w:val="20"/>
        </w:rPr>
      </w:pPr>
    </w:p>
    <w:p w:rsidR="00DF48FF" w:rsidRDefault="00B23160">
      <w:pPr>
        <w:pStyle w:val="ListParagraph"/>
        <w:numPr>
          <w:ilvl w:val="2"/>
          <w:numId w:val="1"/>
        </w:numPr>
        <w:tabs>
          <w:tab w:val="left" w:pos="2560"/>
          <w:tab w:val="left" w:pos="2561"/>
        </w:tabs>
        <w:ind w:left="2560" w:right="1712" w:hanging="720"/>
        <w:rPr>
          <w:b/>
          <w:i/>
        </w:rPr>
      </w:pPr>
      <w:r>
        <w:t>Superficial and stromal corneal dystrophies and degenerations (including band keratopathy, granular dystrophy, macular dystrophy, lattice dystrophy and Reis-</w:t>
      </w:r>
      <w:proofErr w:type="spellStart"/>
      <w:r>
        <w:t>Bückler's</w:t>
      </w:r>
      <w:proofErr w:type="spellEnd"/>
      <w:r>
        <w:t xml:space="preserve"> dystrophy);</w:t>
      </w:r>
      <w:r>
        <w:rPr>
          <w:spacing w:val="-18"/>
        </w:rPr>
        <w:t xml:space="preserve"> </w:t>
      </w:r>
      <w:r>
        <w:rPr>
          <w:b/>
          <w:i/>
        </w:rPr>
        <w:t>or</w:t>
      </w:r>
    </w:p>
    <w:p w:rsidR="00DF48FF" w:rsidRDefault="00B23160">
      <w:pPr>
        <w:pStyle w:val="ListParagraph"/>
        <w:numPr>
          <w:ilvl w:val="2"/>
          <w:numId w:val="1"/>
        </w:numPr>
        <w:tabs>
          <w:tab w:val="left" w:pos="2560"/>
          <w:tab w:val="left" w:pos="2561"/>
        </w:tabs>
        <w:spacing w:line="250" w:lineRule="exact"/>
        <w:ind w:left="2560" w:hanging="720"/>
        <w:rPr>
          <w:b/>
          <w:i/>
        </w:rPr>
      </w:pPr>
      <w:r>
        <w:t>Epithelial membrane dystrophy;</w:t>
      </w:r>
      <w:r>
        <w:rPr>
          <w:spacing w:val="-9"/>
        </w:rPr>
        <w:t xml:space="preserve"> </w:t>
      </w:r>
      <w:r>
        <w:rPr>
          <w:b/>
          <w:i/>
          <w:spacing w:val="-6"/>
        </w:rPr>
        <w:t>or</w:t>
      </w:r>
    </w:p>
    <w:p w:rsidR="00DF48FF" w:rsidRDefault="00B23160">
      <w:pPr>
        <w:pStyle w:val="ListParagraph"/>
        <w:numPr>
          <w:ilvl w:val="2"/>
          <w:numId w:val="1"/>
        </w:numPr>
        <w:tabs>
          <w:tab w:val="left" w:pos="2560"/>
          <w:tab w:val="left" w:pos="2561"/>
        </w:tabs>
        <w:spacing w:before="1"/>
        <w:ind w:left="2560" w:right="1596" w:hanging="720"/>
        <w:rPr>
          <w:b/>
          <w:i/>
        </w:rPr>
      </w:pPr>
      <w:r>
        <w:t>Irregular corneal surfaces secondary to degenerations including Salzmann's nodular degeneration, Spheroidal degeneration, or keratoconus nodules;</w:t>
      </w:r>
      <w:r>
        <w:rPr>
          <w:spacing w:val="-29"/>
        </w:rPr>
        <w:t xml:space="preserve"> </w:t>
      </w:r>
      <w:r>
        <w:rPr>
          <w:b/>
          <w:i/>
        </w:rPr>
        <w:t>or</w:t>
      </w:r>
    </w:p>
    <w:p w:rsidR="00DF48FF" w:rsidRDefault="00B23160">
      <w:pPr>
        <w:pStyle w:val="ListParagraph"/>
        <w:numPr>
          <w:ilvl w:val="2"/>
          <w:numId w:val="1"/>
        </w:numPr>
        <w:tabs>
          <w:tab w:val="left" w:pos="2560"/>
          <w:tab w:val="left" w:pos="2561"/>
        </w:tabs>
        <w:spacing w:before="1"/>
        <w:ind w:left="2560" w:right="1660" w:hanging="720"/>
        <w:rPr>
          <w:b/>
          <w:i/>
        </w:rPr>
      </w:pPr>
      <w:r>
        <w:t>Corneal scars and opacities (including post-traumatic, post-infectious, post- surgical, and secondary to pathology);</w:t>
      </w:r>
      <w:r>
        <w:rPr>
          <w:spacing w:val="-13"/>
        </w:rPr>
        <w:t xml:space="preserve"> </w:t>
      </w:r>
      <w:r>
        <w:rPr>
          <w:b/>
          <w:i/>
          <w:spacing w:val="-6"/>
        </w:rPr>
        <w:t>or</w:t>
      </w:r>
    </w:p>
    <w:p w:rsidR="00DF48FF" w:rsidRDefault="00B23160">
      <w:pPr>
        <w:pStyle w:val="BodyText"/>
        <w:spacing w:before="1"/>
        <w:ind w:left="1120" w:right="1432"/>
      </w:pPr>
      <w:r>
        <w:t xml:space="preserve">Recurrent corneal erosions when more conservative measures (e.g., lubricants, bandage contact lenses, course of oral </w:t>
      </w:r>
      <w:proofErr w:type="spellStart"/>
      <w:r>
        <w:t>Doxycyline</w:t>
      </w:r>
      <w:proofErr w:type="spellEnd"/>
      <w:r>
        <w:t xml:space="preserve"> treatment, gentle debridement of severely aberrant epithelium) have failed to halt the erosions.</w:t>
      </w:r>
    </w:p>
    <w:p w:rsidR="00DF48FF" w:rsidRDefault="00DF48FF">
      <w:pPr>
        <w:pStyle w:val="BodyText"/>
        <w:spacing w:before="2"/>
      </w:pPr>
    </w:p>
    <w:p w:rsidR="00DF48FF" w:rsidRDefault="00B23160">
      <w:pPr>
        <w:pStyle w:val="ListParagraph"/>
        <w:numPr>
          <w:ilvl w:val="1"/>
          <w:numId w:val="1"/>
        </w:numPr>
        <w:tabs>
          <w:tab w:val="left" w:pos="1481"/>
        </w:tabs>
        <w:spacing w:line="235" w:lineRule="auto"/>
        <w:ind w:right="1394" w:hanging="360"/>
        <w:jc w:val="both"/>
      </w:pPr>
      <w:r>
        <w:t>Photorefractive Keratectomy (PRK), laser assisted epit</w:t>
      </w:r>
      <w:bookmarkStart w:id="0" w:name="_GoBack"/>
      <w:bookmarkEnd w:id="0"/>
      <w:r>
        <w:t>helial keratomileusis (LASEK) and laser assisted in situ keratomileusis (LASIK) procedures following corneal transplant surgery or cataract surgery when there</w:t>
      </w:r>
      <w:r>
        <w:rPr>
          <w:spacing w:val="-17"/>
        </w:rPr>
        <w:t xml:space="preserve"> </w:t>
      </w:r>
      <w:r>
        <w:t>is</w:t>
      </w:r>
      <w:r w:rsidR="00414FE5">
        <w:t xml:space="preserve"> both</w:t>
      </w:r>
      <w:r>
        <w:t>:</w:t>
      </w:r>
    </w:p>
    <w:p w:rsidR="00DF48FF" w:rsidRDefault="00B23160">
      <w:pPr>
        <w:pStyle w:val="ListParagraph"/>
        <w:numPr>
          <w:ilvl w:val="2"/>
          <w:numId w:val="1"/>
        </w:numPr>
        <w:tabs>
          <w:tab w:val="left" w:pos="1913"/>
        </w:tabs>
        <w:spacing w:before="2" w:line="235" w:lineRule="auto"/>
        <w:ind w:right="1397"/>
        <w:jc w:val="both"/>
        <w:rPr>
          <w:sz w:val="24"/>
        </w:rPr>
      </w:pPr>
      <w:r>
        <w:t xml:space="preserve">Post-operative regular astigmatism greater or equal to 2.00 </w:t>
      </w:r>
      <w:proofErr w:type="spellStart"/>
      <w:r>
        <w:t>dioptres</w:t>
      </w:r>
      <w:proofErr w:type="spellEnd"/>
      <w:r>
        <w:t xml:space="preserve"> or irregular astigmatism or anisometropia (the difference in optical power between the two eyes) greater or equal to 2.00</w:t>
      </w:r>
      <w:r>
        <w:rPr>
          <w:spacing w:val="-20"/>
        </w:rPr>
        <w:t xml:space="preserve"> </w:t>
      </w:r>
      <w:proofErr w:type="spellStart"/>
      <w:r>
        <w:t>dioptres</w:t>
      </w:r>
      <w:proofErr w:type="spellEnd"/>
      <w:r>
        <w:t>;</w:t>
      </w:r>
    </w:p>
    <w:p w:rsidR="00DF48FF" w:rsidRDefault="00414FE5" w:rsidP="00414FE5">
      <w:pPr>
        <w:spacing w:line="251" w:lineRule="exact"/>
        <w:ind w:left="1120"/>
        <w:rPr>
          <w:b/>
          <w:i/>
        </w:rPr>
      </w:pPr>
      <w:r>
        <w:rPr>
          <w:b/>
          <w:i/>
        </w:rPr>
        <w:t xml:space="preserve">      </w:t>
      </w:r>
      <w:r w:rsidR="00BA5368">
        <w:rPr>
          <w:b/>
          <w:i/>
        </w:rPr>
        <w:t xml:space="preserve">       </w:t>
      </w:r>
      <w:r w:rsidR="00B23160">
        <w:rPr>
          <w:b/>
          <w:i/>
        </w:rPr>
        <w:t>AND</w:t>
      </w:r>
    </w:p>
    <w:p w:rsidR="00DF48FF" w:rsidRDefault="00B23160">
      <w:pPr>
        <w:pStyle w:val="ListParagraph"/>
        <w:numPr>
          <w:ilvl w:val="2"/>
          <w:numId w:val="1"/>
        </w:numPr>
        <w:tabs>
          <w:tab w:val="left" w:pos="1912"/>
          <w:tab w:val="left" w:pos="1913"/>
        </w:tabs>
        <w:spacing w:line="237" w:lineRule="auto"/>
        <w:ind w:right="1665"/>
        <w:rPr>
          <w:sz w:val="24"/>
        </w:rPr>
      </w:pPr>
      <w:r>
        <w:t>The patient must be intolerant of spectacles or contact lenses, as assessed by a Corneal Consultant Ophthalmologist (based upon review of symptoms and clinical examination including refraction by an optometrist and corneal topography after a period of spectacle or lens</w:t>
      </w:r>
      <w:r>
        <w:rPr>
          <w:spacing w:val="-22"/>
        </w:rPr>
        <w:t xml:space="preserve"> </w:t>
      </w:r>
      <w:r>
        <w:t>wear).</w:t>
      </w:r>
    </w:p>
    <w:p w:rsidR="00DF48FF" w:rsidRDefault="00DF48FF">
      <w:pPr>
        <w:pStyle w:val="BodyText"/>
        <w:rPr>
          <w:sz w:val="24"/>
        </w:rPr>
      </w:pPr>
    </w:p>
    <w:p w:rsidR="00DF48FF" w:rsidRDefault="00DF48FF">
      <w:pPr>
        <w:pStyle w:val="BodyText"/>
        <w:spacing w:before="5"/>
        <w:rPr>
          <w:sz w:val="26"/>
        </w:rPr>
      </w:pPr>
    </w:p>
    <w:p w:rsidR="00DF48FF" w:rsidRDefault="00B23160">
      <w:pPr>
        <w:pStyle w:val="Heading1"/>
      </w:pPr>
      <w:r>
        <w:rPr>
          <w:noProof/>
          <w:lang w:val="en-GB" w:eastAsia="en-GB"/>
        </w:rPr>
        <mc:AlternateContent>
          <mc:Choice Requires="wps">
            <w:drawing>
              <wp:anchor distT="0" distB="0" distL="0" distR="0" simplePos="0" relativeHeight="251655680" behindDoc="0" locked="0" layoutInCell="1" allowOverlap="1">
                <wp:simplePos x="0" y="0"/>
                <wp:positionH relativeFrom="page">
                  <wp:posOffset>845820</wp:posOffset>
                </wp:positionH>
                <wp:positionV relativeFrom="paragraph">
                  <wp:posOffset>207645</wp:posOffset>
                </wp:positionV>
                <wp:extent cx="5869940" cy="824865"/>
                <wp:effectExtent l="7620" t="7620" r="8890" b="5715"/>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8248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48FF" w:rsidRDefault="00B23160">
                            <w:pPr>
                              <w:pStyle w:val="BodyText"/>
                              <w:spacing w:line="242" w:lineRule="auto"/>
                              <w:ind w:left="103" w:right="158"/>
                            </w:pPr>
                            <w:r>
                              <w:t>Current evidence suggests that photorefractive (laser) surgery for the correction of refractive errors is safe and efficacious in appropriately selected patients. However, refractive errors are usually corrected by wearing spectacles or contact lenses, and so laser surgery is not commissioned for conditions that can be treated in this 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6.6pt;margin-top:16.35pt;width:462.2pt;height:64.9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" filled="f" strokeweight=".16936mm">
                <v:textbox inset="0,0,0,0">
                  <w:txbxContent>
                    <w:p w:rsidR="00DF48FF" w:rsidRDefault="00B23160">
                      <w:pPr>
                        <w:pStyle w:val="BodyText"/>
                        <w:spacing w:line="242" w:lineRule="auto"/>
                        <w:ind w:left="103" w:right="158"/>
                      </w:pPr>
                      <w:r>
                        <w:t>Current evidence suggests that photorefractive (laser) surgery for the correction of refractive errors is safe and efficacious in appropriately selected patients. However, refractive errors are usually corrected by wearing spectacles or contact lenses, and so laser surgery is not commissioned for conditions that can be treated in this way.</w:t>
                      </w:r>
                    </w:p>
                  </w:txbxContent>
                </v:textbox>
                <w10:wrap type="topAndBottom" anchorx="page"/>
              </v:shape>
            </w:pict>
          </mc:Fallback>
        </mc:AlternateContent>
      </w:r>
      <w:r>
        <w:t>Rationale:</w:t>
      </w:r>
    </w:p>
    <w:p w:rsidR="00DF48FF" w:rsidRDefault="00DF48FF">
      <w:pPr>
        <w:sectPr w:rsidR="00DF48FF">
          <w:headerReference w:type="default" r:id="rId8"/>
          <w:footerReference w:type="default" r:id="rId9"/>
          <w:type w:val="continuous"/>
          <w:pgSz w:w="11920" w:h="16850"/>
          <w:pgMar w:top="1540" w:right="40" w:bottom="1180" w:left="320" w:header="418" w:footer="991" w:gutter="0"/>
          <w:pgNumType w:start="1"/>
          <w:cols w:space="720"/>
        </w:sectPr>
      </w:pPr>
    </w:p>
    <w:p w:rsidR="00DF48FF" w:rsidRDefault="00B23160">
      <w:pPr>
        <w:pStyle w:val="Heading1"/>
        <w:spacing w:before="190"/>
      </w:pPr>
      <w:r>
        <w:rPr>
          <w:noProof/>
          <w:lang w:val="en-GB" w:eastAsia="en-GB"/>
        </w:rPr>
        <w:lastRenderedPageBreak/>
        <mc:AlternateContent>
          <mc:Choice Requires="wps">
            <w:drawing>
              <wp:anchor distT="0" distB="0" distL="0" distR="0" simplePos="0" relativeHeight="251656704" behindDoc="0" locked="0" layoutInCell="1" allowOverlap="1">
                <wp:simplePos x="0" y="0"/>
                <wp:positionH relativeFrom="page">
                  <wp:posOffset>845820</wp:posOffset>
                </wp:positionH>
                <wp:positionV relativeFrom="paragraph">
                  <wp:posOffset>330200</wp:posOffset>
                </wp:positionV>
                <wp:extent cx="5869940" cy="1466215"/>
                <wp:effectExtent l="7620" t="6350" r="8890" b="1333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4662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48FF" w:rsidRDefault="00B23160">
                            <w:pPr>
                              <w:pStyle w:val="BodyText"/>
                              <w:ind w:left="103" w:right="116"/>
                            </w:pPr>
                            <w:r>
                              <w:t>In recent years laser surgery, or laser refractive surgery, has become more popular as a way to correct eyesight. The surgery usually involves reshaping the cornea – the transparent layer covering the front of the eye. This is done using a type of laser known as an excimer laser.</w:t>
                            </w:r>
                          </w:p>
                          <w:p w:rsidR="00DF48FF" w:rsidRDefault="00DF48FF">
                            <w:pPr>
                              <w:pStyle w:val="BodyText"/>
                              <w:spacing w:before="4"/>
                              <w:rPr>
                                <w:b/>
                              </w:rPr>
                            </w:pPr>
                          </w:p>
                          <w:p w:rsidR="00DF48FF" w:rsidRDefault="00B23160">
                            <w:pPr>
                              <w:pStyle w:val="BodyText"/>
                              <w:spacing w:line="242" w:lineRule="auto"/>
                              <w:ind w:left="103" w:right="103"/>
                            </w:pPr>
                            <w:r>
                              <w:t>Laser refractive surgery is generally considered non-essential, so it's not usually available on the NHS. However, if your doctor believes that you meet the criteria set out in this policy the CCG will fund your treatment.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6.6pt;margin-top:26pt;width:462.2pt;height:115.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" filled="f" strokeweight=".16936mm">
                <v:textbox inset="0,0,0,0">
                  <w:txbxContent>
                    <w:p w:rsidR="00DF48FF" w:rsidRDefault="00B23160">
                      <w:pPr>
                        <w:pStyle w:val="BodyText"/>
                        <w:ind w:left="103" w:right="116"/>
                      </w:pPr>
                      <w:r>
                        <w:t>In recent years laser surgery, or laser refractive surgery, has become more popular as a way to correct eyesight. The surgery usually involves reshaping the cornea – the transparent layer covering the front of the eye. This is done using a type of laser known as an excimer laser.</w:t>
                      </w:r>
                    </w:p>
                    <w:p w:rsidR="00DF48FF" w:rsidRDefault="00DF48FF">
                      <w:pPr>
                        <w:pStyle w:val="BodyText"/>
                        <w:spacing w:before="4"/>
                        <w:rPr>
                          <w:b/>
                        </w:rPr>
                      </w:pPr>
                    </w:p>
                    <w:p w:rsidR="00DF48FF" w:rsidRDefault="00B23160">
                      <w:pPr>
                        <w:pStyle w:val="BodyText"/>
                        <w:spacing w:line="242" w:lineRule="auto"/>
                        <w:ind w:left="103" w:right="103"/>
                      </w:pPr>
                      <w:r>
                        <w:t>Laser refractive surgery is generally considered non-essential, so it's not usually available on the NHS. However, if your doctor believes that you meet the criteria set out in this policy the CCG will fund your treatment.</w:t>
                      </w:r>
                    </w:p>
                  </w:txbxContent>
                </v:textbox>
                <w10:wrap type="topAndBottom" anchorx="page"/>
              </v:shape>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page">
                  <wp:posOffset>276225</wp:posOffset>
                </wp:positionH>
                <wp:positionV relativeFrom="page">
                  <wp:posOffset>181610</wp:posOffset>
                </wp:positionV>
                <wp:extent cx="2638425" cy="904875"/>
                <wp:effectExtent l="9525" t="10160" r="9525" b="889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32798" id="Rectangle 3" o:spid="_x0000_s1026" style="position:absolute;margin-left:21.75pt;margin-top:14.3pt;width:207.75pt;height:7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" filled="f">
                <w10:wrap anchorx="page" anchory="page"/>
              </v:rect>
            </w:pict>
          </mc:Fallback>
        </mc:AlternateContent>
      </w:r>
      <w:r>
        <w:t>Plain English Summary:</w:t>
      </w:r>
    </w:p>
    <w:p w:rsidR="00DF48FF" w:rsidRDefault="00DF48FF">
      <w:pPr>
        <w:pStyle w:val="BodyText"/>
        <w:spacing w:before="3"/>
        <w:rPr>
          <w:b/>
          <w:sz w:val="23"/>
        </w:rPr>
      </w:pPr>
    </w:p>
    <w:p w:rsidR="00DF48FF" w:rsidRDefault="00B23160">
      <w:pPr>
        <w:pStyle w:val="Heading1"/>
      </w:pPr>
      <w:r>
        <w:rPr>
          <w:noProof/>
          <w:lang w:val="en-GB" w:eastAsia="en-GB"/>
        </w:rPr>
        <mc:AlternateContent>
          <mc:Choice Requires="wps">
            <w:drawing>
              <wp:anchor distT="0" distB="0" distL="0" distR="0" simplePos="0" relativeHeight="251657728" behindDoc="0" locked="0" layoutInCell="1" allowOverlap="1">
                <wp:simplePos x="0" y="0"/>
                <wp:positionH relativeFrom="page">
                  <wp:posOffset>845820</wp:posOffset>
                </wp:positionH>
                <wp:positionV relativeFrom="paragraph">
                  <wp:posOffset>207645</wp:posOffset>
                </wp:positionV>
                <wp:extent cx="5869940" cy="763905"/>
                <wp:effectExtent l="7620" t="7620" r="8890" b="952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7639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48FF" w:rsidRDefault="00B23160">
                            <w:pPr>
                              <w:pStyle w:val="BodyText"/>
                              <w:spacing w:line="248" w:lineRule="exact"/>
                              <w:ind w:left="103"/>
                            </w:pPr>
                            <w:r>
                              <w:t>NICE IPG 164 - Photorefractive (laser) surgery for the correction of refractive errors.</w:t>
                            </w:r>
                          </w:p>
                          <w:p w:rsidR="00DF48FF" w:rsidRDefault="00DF48FF">
                            <w:pPr>
                              <w:pStyle w:val="BodyText"/>
                              <w:spacing w:before="10"/>
                              <w:rPr>
                                <w:b/>
                                <w:sz w:val="32"/>
                              </w:rPr>
                            </w:pPr>
                          </w:p>
                          <w:p w:rsidR="00DF48FF" w:rsidRDefault="00B23160">
                            <w:pPr>
                              <w:pStyle w:val="BodyText"/>
                              <w:spacing w:before="1"/>
                              <w:ind w:left="103"/>
                            </w:pPr>
                            <w:r>
                              <w:t xml:space="preserve">Similarity of </w:t>
                            </w:r>
                            <w:proofErr w:type="spellStart"/>
                            <w:r>
                              <w:t>neighbouring</w:t>
                            </w:r>
                            <w:proofErr w:type="spellEnd"/>
                            <w:r>
                              <w:t xml:space="preserve"> CCG policies – West Midlands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6.6pt;margin-top:16.35pt;width:462.2pt;height:6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" filled="f" strokeweight=".16936mm">
                <v:textbox inset="0,0,0,0">
                  <w:txbxContent>
                    <w:p w:rsidR="00DF48FF" w:rsidRDefault="00B23160">
                      <w:pPr>
                        <w:pStyle w:val="BodyText"/>
                        <w:spacing w:line="248" w:lineRule="exact"/>
                        <w:ind w:left="103"/>
                      </w:pPr>
                      <w:r>
                        <w:t>NICE IPG 164 - Photorefractive (laser) surgery for the correction of refractive errors.</w:t>
                      </w:r>
                    </w:p>
                    <w:p w:rsidR="00DF48FF" w:rsidRDefault="00DF48FF">
                      <w:pPr>
                        <w:pStyle w:val="BodyText"/>
                        <w:spacing w:before="10"/>
                        <w:rPr>
                          <w:b/>
                          <w:sz w:val="32"/>
                        </w:rPr>
                      </w:pPr>
                    </w:p>
                    <w:p w:rsidR="00DF48FF" w:rsidRDefault="00B23160">
                      <w:pPr>
                        <w:pStyle w:val="BodyText"/>
                        <w:spacing w:before="1"/>
                        <w:ind w:left="103"/>
                      </w:pPr>
                      <w:r>
                        <w:t xml:space="preserve">Similarity of </w:t>
                      </w:r>
                      <w:proofErr w:type="spellStart"/>
                      <w:r>
                        <w:t>neighbouring</w:t>
                      </w:r>
                      <w:proofErr w:type="spellEnd"/>
                      <w:r>
                        <w:t xml:space="preserve"> CCG policies – West Midlands</w:t>
                      </w:r>
                    </w:p>
                  </w:txbxContent>
                </v:textbox>
                <w10:wrap type="topAndBottom" anchorx="page"/>
              </v:shape>
            </w:pict>
          </mc:Fallback>
        </mc:AlternateContent>
      </w:r>
      <w:r>
        <w:t>Evidence base:</w:t>
      </w:r>
    </w:p>
    <w:p w:rsidR="00DF48FF" w:rsidRDefault="00DF48FF">
      <w:pPr>
        <w:pStyle w:val="BodyText"/>
        <w:spacing w:before="1"/>
        <w:rPr>
          <w:b/>
          <w:sz w:val="23"/>
        </w:rPr>
      </w:pPr>
    </w:p>
    <w:p w:rsidR="00DF48FF" w:rsidRDefault="00B23160">
      <w:pPr>
        <w:ind w:left="1120"/>
        <w:rPr>
          <w:sz w:val="24"/>
        </w:rPr>
      </w:pPr>
      <w:r>
        <w:rPr>
          <w:sz w:val="24"/>
        </w:rPr>
        <w:t>Link to application form – Not applicable</w:t>
      </w:r>
    </w:p>
    <w:p w:rsidR="00DF48FF" w:rsidRDefault="00B23160">
      <w:pPr>
        <w:spacing w:before="38"/>
        <w:ind w:left="1120"/>
        <w:rPr>
          <w:sz w:val="24"/>
        </w:rPr>
      </w:pPr>
      <w:r>
        <w:rPr>
          <w:sz w:val="24"/>
        </w:rPr>
        <w:t xml:space="preserve">For further information please contact </w:t>
      </w:r>
      <w:hyperlink r:id="rId10">
        <w:r>
          <w:rPr>
            <w:color w:val="0000FF"/>
            <w:sz w:val="24"/>
            <w:u w:val="single" w:color="0000FF"/>
          </w:rPr>
          <w:t>GLCCG.IFR@nhs.net</w:t>
        </w:r>
      </w:hyperlink>
    </w:p>
    <w:p w:rsidR="00DF48FF" w:rsidRDefault="00DF48FF">
      <w:pPr>
        <w:pStyle w:val="BodyText"/>
        <w:rPr>
          <w:sz w:val="20"/>
        </w:rPr>
      </w:pPr>
    </w:p>
    <w:p w:rsidR="00DF48FF" w:rsidRDefault="00DF48FF">
      <w:pPr>
        <w:pStyle w:val="BodyText"/>
        <w:spacing w:before="7" w:after="1"/>
        <w:rPr>
          <w:sz w:val="11"/>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726"/>
      </w:tblGrid>
      <w:tr w:rsidR="00DF48FF">
        <w:trPr>
          <w:trHeight w:hRule="exact" w:val="264"/>
        </w:trPr>
        <w:tc>
          <w:tcPr>
            <w:tcW w:w="2518" w:type="dxa"/>
          </w:tcPr>
          <w:p w:rsidR="00DF48FF" w:rsidRDefault="00B23160">
            <w:pPr>
              <w:pStyle w:val="TableParagraph"/>
              <w:rPr>
                <w:b/>
              </w:rPr>
            </w:pPr>
            <w:r>
              <w:rPr>
                <w:b/>
              </w:rPr>
              <w:t>Date of publication</w:t>
            </w:r>
          </w:p>
        </w:tc>
        <w:tc>
          <w:tcPr>
            <w:tcW w:w="6726" w:type="dxa"/>
          </w:tcPr>
          <w:p w:rsidR="00DF48FF" w:rsidRDefault="00B23160">
            <w:pPr>
              <w:pStyle w:val="TableParagraph"/>
            </w:pPr>
            <w:r>
              <w:t>1</w:t>
            </w:r>
            <w:proofErr w:type="spellStart"/>
            <w:r>
              <w:rPr>
                <w:position w:val="10"/>
                <w:sz w:val="14"/>
              </w:rPr>
              <w:t>st</w:t>
            </w:r>
            <w:proofErr w:type="spellEnd"/>
            <w:r>
              <w:rPr>
                <w:position w:val="10"/>
                <w:sz w:val="14"/>
              </w:rPr>
              <w:t xml:space="preserve">  </w:t>
            </w:r>
            <w:r>
              <w:t>October 2015</w:t>
            </w:r>
          </w:p>
        </w:tc>
      </w:tr>
      <w:tr w:rsidR="00DF48FF">
        <w:trPr>
          <w:trHeight w:hRule="exact" w:val="264"/>
        </w:trPr>
        <w:tc>
          <w:tcPr>
            <w:tcW w:w="2518" w:type="dxa"/>
          </w:tcPr>
          <w:p w:rsidR="00DF48FF" w:rsidRDefault="00B23160">
            <w:pPr>
              <w:pStyle w:val="TableParagraph"/>
              <w:spacing w:line="246" w:lineRule="exact"/>
              <w:rPr>
                <w:b/>
              </w:rPr>
            </w:pPr>
            <w:r>
              <w:rPr>
                <w:b/>
              </w:rPr>
              <w:t>Policy review date</w:t>
            </w:r>
          </w:p>
        </w:tc>
        <w:tc>
          <w:tcPr>
            <w:tcW w:w="6726" w:type="dxa"/>
          </w:tcPr>
          <w:p w:rsidR="00DF48FF" w:rsidRDefault="00AF63EA">
            <w:pPr>
              <w:pStyle w:val="TableParagraph"/>
              <w:spacing w:line="246" w:lineRule="exact"/>
            </w:pPr>
            <w:r>
              <w:t>June 2024</w:t>
            </w:r>
          </w:p>
        </w:tc>
      </w:tr>
    </w:tbl>
    <w:p w:rsidR="00DF48FF" w:rsidRDefault="00DF48FF">
      <w:pPr>
        <w:pStyle w:val="BodyText"/>
        <w:spacing w:before="11"/>
        <w:rPr>
          <w:sz w:val="26"/>
        </w:rPr>
      </w:pPr>
    </w:p>
    <w:p w:rsidR="00DF48FF" w:rsidRDefault="00B23160">
      <w:pPr>
        <w:spacing w:after="47"/>
        <w:ind w:left="1120"/>
        <w:rPr>
          <w:b/>
          <w:sz w:val="24"/>
        </w:rPr>
      </w:pPr>
      <w:r>
        <w:rPr>
          <w:b/>
          <w:sz w:val="24"/>
        </w:rPr>
        <w:t>Consultation</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DF48FF">
        <w:trPr>
          <w:trHeight w:hRule="exact" w:val="264"/>
        </w:trPr>
        <w:tc>
          <w:tcPr>
            <w:tcW w:w="5922" w:type="dxa"/>
            <w:tcBorders>
              <w:bottom w:val="single" w:sz="4" w:space="0" w:color="000000"/>
            </w:tcBorders>
          </w:tcPr>
          <w:p w:rsidR="00DF48FF" w:rsidRDefault="00B23160">
            <w:pPr>
              <w:pStyle w:val="TableParagraph"/>
              <w:rPr>
                <w:b/>
              </w:rPr>
            </w:pPr>
            <w:r>
              <w:rPr>
                <w:b/>
              </w:rPr>
              <w:t>Consultee</w:t>
            </w:r>
          </w:p>
        </w:tc>
        <w:tc>
          <w:tcPr>
            <w:tcW w:w="3322" w:type="dxa"/>
            <w:tcBorders>
              <w:bottom w:val="single" w:sz="4" w:space="0" w:color="000000"/>
            </w:tcBorders>
          </w:tcPr>
          <w:p w:rsidR="00DF48FF" w:rsidRDefault="00B23160">
            <w:pPr>
              <w:pStyle w:val="TableParagraph"/>
              <w:rPr>
                <w:b/>
              </w:rPr>
            </w:pPr>
            <w:r>
              <w:rPr>
                <w:b/>
              </w:rPr>
              <w:t>Date</w:t>
            </w:r>
          </w:p>
        </w:tc>
      </w:tr>
      <w:tr w:rsidR="00DF48FF">
        <w:trPr>
          <w:trHeight w:hRule="exact" w:val="264"/>
        </w:trPr>
        <w:tc>
          <w:tcPr>
            <w:tcW w:w="5922" w:type="dxa"/>
            <w:tcBorders>
              <w:top w:val="single" w:sz="4" w:space="0" w:color="000000"/>
            </w:tcBorders>
          </w:tcPr>
          <w:p w:rsidR="00DF48FF" w:rsidRDefault="00B23160">
            <w:pPr>
              <w:pStyle w:val="TableParagraph"/>
              <w:spacing w:line="246" w:lineRule="exact"/>
            </w:pPr>
            <w:r>
              <w:t xml:space="preserve">Clinical </w:t>
            </w:r>
            <w:proofErr w:type="spellStart"/>
            <w:r>
              <w:t>Programme</w:t>
            </w:r>
            <w:proofErr w:type="spellEnd"/>
            <w:r>
              <w:t xml:space="preserve"> Group</w:t>
            </w:r>
          </w:p>
        </w:tc>
        <w:tc>
          <w:tcPr>
            <w:tcW w:w="3322" w:type="dxa"/>
            <w:tcBorders>
              <w:top w:val="single" w:sz="4" w:space="0" w:color="000000"/>
            </w:tcBorders>
          </w:tcPr>
          <w:p w:rsidR="00DF48FF" w:rsidRDefault="00B23160">
            <w:pPr>
              <w:pStyle w:val="TableParagraph"/>
              <w:spacing w:line="246" w:lineRule="exact"/>
            </w:pPr>
            <w:r>
              <w:t>30</w:t>
            </w:r>
            <w:proofErr w:type="spellStart"/>
            <w:r>
              <w:rPr>
                <w:position w:val="10"/>
                <w:sz w:val="14"/>
              </w:rPr>
              <w:t>th</w:t>
            </w:r>
            <w:proofErr w:type="spellEnd"/>
            <w:r>
              <w:rPr>
                <w:position w:val="10"/>
                <w:sz w:val="14"/>
              </w:rPr>
              <w:t xml:space="preserve">  </w:t>
            </w:r>
            <w:r>
              <w:t>June 2015</w:t>
            </w:r>
          </w:p>
        </w:tc>
      </w:tr>
      <w:tr w:rsidR="00DF48FF">
        <w:trPr>
          <w:trHeight w:hRule="exact" w:val="262"/>
        </w:trPr>
        <w:tc>
          <w:tcPr>
            <w:tcW w:w="5922" w:type="dxa"/>
          </w:tcPr>
          <w:p w:rsidR="00DF48FF" w:rsidRDefault="00B23160">
            <w:pPr>
              <w:pStyle w:val="TableParagraph"/>
              <w:spacing w:line="246" w:lineRule="exact"/>
            </w:pPr>
            <w:r>
              <w:t>GHNHSFT (via CPG)</w:t>
            </w:r>
          </w:p>
        </w:tc>
        <w:tc>
          <w:tcPr>
            <w:tcW w:w="3322" w:type="dxa"/>
          </w:tcPr>
          <w:p w:rsidR="00DF48FF" w:rsidRDefault="00B23160">
            <w:pPr>
              <w:pStyle w:val="TableParagraph"/>
              <w:spacing w:line="246" w:lineRule="exact"/>
            </w:pPr>
            <w:r>
              <w:t>30</w:t>
            </w:r>
            <w:proofErr w:type="spellStart"/>
            <w:r>
              <w:rPr>
                <w:position w:val="10"/>
                <w:sz w:val="14"/>
              </w:rPr>
              <w:t>th</w:t>
            </w:r>
            <w:proofErr w:type="spellEnd"/>
            <w:r>
              <w:rPr>
                <w:position w:val="10"/>
                <w:sz w:val="14"/>
              </w:rPr>
              <w:t xml:space="preserve">  </w:t>
            </w:r>
            <w:r>
              <w:t>June 2015</w:t>
            </w:r>
          </w:p>
        </w:tc>
      </w:tr>
      <w:tr w:rsidR="00DF48FF">
        <w:trPr>
          <w:trHeight w:hRule="exact" w:val="264"/>
        </w:trPr>
        <w:tc>
          <w:tcPr>
            <w:tcW w:w="5922" w:type="dxa"/>
          </w:tcPr>
          <w:p w:rsidR="00DF48FF" w:rsidRDefault="00B23160">
            <w:pPr>
              <w:pStyle w:val="TableParagraph"/>
              <w:spacing w:line="246" w:lineRule="exact"/>
            </w:pPr>
            <w:r>
              <w:t>GP Membership (via CCG Live/What’s New This Week)</w:t>
            </w:r>
          </w:p>
        </w:tc>
        <w:tc>
          <w:tcPr>
            <w:tcW w:w="3322" w:type="dxa"/>
          </w:tcPr>
          <w:p w:rsidR="00DF48FF" w:rsidRDefault="00B23160">
            <w:pPr>
              <w:pStyle w:val="TableParagraph"/>
              <w:spacing w:line="246" w:lineRule="exact"/>
            </w:pPr>
            <w:r>
              <w:t>10</w:t>
            </w:r>
            <w:proofErr w:type="spellStart"/>
            <w:r>
              <w:rPr>
                <w:position w:val="10"/>
                <w:sz w:val="14"/>
              </w:rPr>
              <w:t>th</w:t>
            </w:r>
            <w:proofErr w:type="spellEnd"/>
            <w:r>
              <w:rPr>
                <w:position w:val="10"/>
                <w:sz w:val="14"/>
              </w:rPr>
              <w:t xml:space="preserve">  </w:t>
            </w:r>
            <w:r>
              <w:t>July – 7</w:t>
            </w:r>
            <w:proofErr w:type="spellStart"/>
            <w:r>
              <w:rPr>
                <w:position w:val="10"/>
                <w:sz w:val="14"/>
              </w:rPr>
              <w:t>th</w:t>
            </w:r>
            <w:proofErr w:type="spellEnd"/>
            <w:r>
              <w:rPr>
                <w:position w:val="10"/>
                <w:sz w:val="14"/>
              </w:rPr>
              <w:t xml:space="preserve">  </w:t>
            </w:r>
            <w:r>
              <w:t>August 2015</w:t>
            </w:r>
          </w:p>
        </w:tc>
      </w:tr>
      <w:tr w:rsidR="00DF48FF">
        <w:trPr>
          <w:trHeight w:hRule="exact" w:val="262"/>
        </w:trPr>
        <w:tc>
          <w:tcPr>
            <w:tcW w:w="5922" w:type="dxa"/>
            <w:shd w:val="clear" w:color="auto" w:fill="C4BA94"/>
          </w:tcPr>
          <w:p w:rsidR="00DF48FF" w:rsidRDefault="00DF48FF"/>
        </w:tc>
        <w:tc>
          <w:tcPr>
            <w:tcW w:w="3322" w:type="dxa"/>
            <w:shd w:val="clear" w:color="auto" w:fill="C4BA94"/>
          </w:tcPr>
          <w:p w:rsidR="00DF48FF" w:rsidRDefault="00DF48FF"/>
        </w:tc>
      </w:tr>
      <w:tr w:rsidR="00DF48FF">
        <w:trPr>
          <w:trHeight w:hRule="exact" w:val="518"/>
        </w:trPr>
        <w:tc>
          <w:tcPr>
            <w:tcW w:w="5922" w:type="dxa"/>
          </w:tcPr>
          <w:p w:rsidR="00DF48FF" w:rsidRDefault="00B23160">
            <w:pPr>
              <w:pStyle w:val="TableParagraph"/>
              <w:spacing w:line="251" w:lineRule="exact"/>
            </w:pPr>
            <w:r>
              <w:t>Has the consultation included patient representatives?</w:t>
            </w:r>
          </w:p>
        </w:tc>
        <w:tc>
          <w:tcPr>
            <w:tcW w:w="3322" w:type="dxa"/>
          </w:tcPr>
          <w:p w:rsidR="00DF48FF" w:rsidRDefault="00B23160">
            <w:pPr>
              <w:pStyle w:val="TableParagraph"/>
              <w:spacing w:line="242" w:lineRule="auto"/>
              <w:ind w:right="756"/>
            </w:pPr>
            <w:r>
              <w:t>Yes (via CPG and ECCP membership)</w:t>
            </w:r>
          </w:p>
        </w:tc>
      </w:tr>
    </w:tbl>
    <w:p w:rsidR="00DF48FF" w:rsidRDefault="00DF48FF">
      <w:pPr>
        <w:pStyle w:val="BodyText"/>
        <w:spacing w:before="11"/>
        <w:rPr>
          <w:b/>
          <w:sz w:val="26"/>
        </w:rPr>
      </w:pPr>
    </w:p>
    <w:p w:rsidR="00DF48FF" w:rsidRDefault="00B23160">
      <w:pPr>
        <w:spacing w:after="45"/>
        <w:ind w:left="1120"/>
        <w:rPr>
          <w:b/>
          <w:sz w:val="24"/>
        </w:rPr>
      </w:pPr>
      <w:r>
        <w:rPr>
          <w:b/>
          <w:sz w:val="24"/>
        </w:rPr>
        <w:t>Policy sign off</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DF48FF">
        <w:trPr>
          <w:trHeight w:hRule="exact" w:val="264"/>
        </w:trPr>
        <w:tc>
          <w:tcPr>
            <w:tcW w:w="5922" w:type="dxa"/>
          </w:tcPr>
          <w:p w:rsidR="00DF48FF" w:rsidRDefault="00B23160">
            <w:pPr>
              <w:pStyle w:val="TableParagraph"/>
              <w:rPr>
                <w:b/>
              </w:rPr>
            </w:pPr>
            <w:r>
              <w:rPr>
                <w:b/>
              </w:rPr>
              <w:t>Reviewing Body</w:t>
            </w:r>
          </w:p>
        </w:tc>
        <w:tc>
          <w:tcPr>
            <w:tcW w:w="3322" w:type="dxa"/>
          </w:tcPr>
          <w:p w:rsidR="00DF48FF" w:rsidRDefault="00B23160">
            <w:pPr>
              <w:pStyle w:val="TableParagraph"/>
              <w:rPr>
                <w:b/>
              </w:rPr>
            </w:pPr>
            <w:r>
              <w:rPr>
                <w:b/>
              </w:rPr>
              <w:t>Date of review</w:t>
            </w:r>
          </w:p>
        </w:tc>
      </w:tr>
      <w:tr w:rsidR="00DF48FF">
        <w:trPr>
          <w:trHeight w:hRule="exact" w:val="264"/>
        </w:trPr>
        <w:tc>
          <w:tcPr>
            <w:tcW w:w="5922" w:type="dxa"/>
          </w:tcPr>
          <w:p w:rsidR="00DF48FF" w:rsidRDefault="00B23160">
            <w:pPr>
              <w:pStyle w:val="TableParagraph"/>
            </w:pPr>
            <w:r>
              <w:t>Effective Clinical Commissioning Policy Group</w:t>
            </w:r>
          </w:p>
        </w:tc>
        <w:tc>
          <w:tcPr>
            <w:tcW w:w="3322" w:type="dxa"/>
          </w:tcPr>
          <w:p w:rsidR="00DF48FF" w:rsidRDefault="00B23160">
            <w:pPr>
              <w:pStyle w:val="TableParagraph"/>
            </w:pPr>
            <w:r>
              <w:t>3</w:t>
            </w:r>
            <w:proofErr w:type="spellStart"/>
            <w:r>
              <w:rPr>
                <w:position w:val="10"/>
                <w:sz w:val="14"/>
              </w:rPr>
              <w:t>rd</w:t>
            </w:r>
            <w:proofErr w:type="spellEnd"/>
            <w:r>
              <w:rPr>
                <w:position w:val="10"/>
                <w:sz w:val="14"/>
              </w:rPr>
              <w:t xml:space="preserve">  </w:t>
            </w:r>
            <w:r>
              <w:t>August (virtual)</w:t>
            </w:r>
          </w:p>
        </w:tc>
      </w:tr>
      <w:tr w:rsidR="00DF48FF">
        <w:trPr>
          <w:trHeight w:hRule="exact" w:val="264"/>
        </w:trPr>
        <w:tc>
          <w:tcPr>
            <w:tcW w:w="5922" w:type="dxa"/>
          </w:tcPr>
          <w:p w:rsidR="00DF48FF" w:rsidRDefault="00B23160">
            <w:pPr>
              <w:pStyle w:val="TableParagraph"/>
              <w:spacing w:line="246" w:lineRule="exact"/>
            </w:pPr>
            <w:r>
              <w:t>Integrated Governance and Quality Committee</w:t>
            </w:r>
          </w:p>
        </w:tc>
        <w:tc>
          <w:tcPr>
            <w:tcW w:w="3322" w:type="dxa"/>
          </w:tcPr>
          <w:p w:rsidR="00DF48FF" w:rsidRDefault="00B23160">
            <w:pPr>
              <w:pStyle w:val="TableParagraph"/>
              <w:spacing w:line="246" w:lineRule="exact"/>
            </w:pPr>
            <w:r>
              <w:t>20</w:t>
            </w:r>
            <w:proofErr w:type="spellStart"/>
            <w:r>
              <w:rPr>
                <w:position w:val="10"/>
                <w:sz w:val="14"/>
              </w:rPr>
              <w:t>th</w:t>
            </w:r>
            <w:proofErr w:type="spellEnd"/>
            <w:r>
              <w:rPr>
                <w:position w:val="10"/>
                <w:sz w:val="14"/>
              </w:rPr>
              <w:t xml:space="preserve">  </w:t>
            </w:r>
            <w:r>
              <w:t>August 2015</w:t>
            </w:r>
          </w:p>
        </w:tc>
      </w:tr>
    </w:tbl>
    <w:p w:rsidR="00DF48FF" w:rsidRDefault="00DF48FF">
      <w:pPr>
        <w:pStyle w:val="BodyText"/>
        <w:spacing w:before="5"/>
        <w:rPr>
          <w:b/>
          <w:sz w:val="21"/>
        </w:rPr>
      </w:pPr>
    </w:p>
    <w:p w:rsidR="00DF48FF" w:rsidRDefault="00B23160">
      <w:pPr>
        <w:pStyle w:val="Heading2"/>
        <w:ind w:left="1041"/>
        <w:rPr>
          <w:rFonts w:ascii="Arial"/>
        </w:rPr>
      </w:pPr>
      <w:r>
        <w:rPr>
          <w:rFonts w:ascii="Arial"/>
        </w:rPr>
        <w:t>Version Control</w:t>
      </w:r>
    </w:p>
    <w:p w:rsidR="00DF48FF" w:rsidRDefault="00DF48FF">
      <w:pPr>
        <w:pStyle w:val="BodyText"/>
        <w:spacing w:before="5"/>
        <w:rPr>
          <w:b/>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0"/>
        <w:gridCol w:w="2761"/>
        <w:gridCol w:w="1133"/>
        <w:gridCol w:w="4112"/>
      </w:tblGrid>
      <w:tr w:rsidR="00DF48FF">
        <w:trPr>
          <w:trHeight w:hRule="exact" w:val="593"/>
        </w:trPr>
        <w:tc>
          <w:tcPr>
            <w:tcW w:w="1210" w:type="dxa"/>
          </w:tcPr>
          <w:p w:rsidR="00DF48FF" w:rsidRDefault="00B23160">
            <w:pPr>
              <w:pStyle w:val="TableParagraph"/>
              <w:spacing w:line="276" w:lineRule="auto"/>
              <w:ind w:right="269"/>
              <w:rPr>
                <w:b/>
              </w:rPr>
            </w:pPr>
            <w:r>
              <w:rPr>
                <w:b/>
              </w:rPr>
              <w:t>Version No</w:t>
            </w:r>
          </w:p>
        </w:tc>
        <w:tc>
          <w:tcPr>
            <w:tcW w:w="2761" w:type="dxa"/>
          </w:tcPr>
          <w:p w:rsidR="00DF48FF" w:rsidRDefault="00B23160">
            <w:pPr>
              <w:pStyle w:val="TableParagraph"/>
              <w:rPr>
                <w:b/>
              </w:rPr>
            </w:pPr>
            <w:r>
              <w:rPr>
                <w:b/>
              </w:rPr>
              <w:t>Type of Change</w:t>
            </w:r>
          </w:p>
        </w:tc>
        <w:tc>
          <w:tcPr>
            <w:tcW w:w="1133" w:type="dxa"/>
          </w:tcPr>
          <w:p w:rsidR="00DF48FF" w:rsidRDefault="00B23160">
            <w:pPr>
              <w:pStyle w:val="TableParagraph"/>
              <w:rPr>
                <w:b/>
              </w:rPr>
            </w:pPr>
            <w:r>
              <w:rPr>
                <w:b/>
              </w:rPr>
              <w:t>Date</w:t>
            </w:r>
          </w:p>
        </w:tc>
        <w:tc>
          <w:tcPr>
            <w:tcW w:w="4112" w:type="dxa"/>
          </w:tcPr>
          <w:p w:rsidR="00DF48FF" w:rsidRDefault="00B23160">
            <w:pPr>
              <w:pStyle w:val="TableParagraph"/>
              <w:rPr>
                <w:b/>
              </w:rPr>
            </w:pPr>
            <w:r>
              <w:rPr>
                <w:b/>
              </w:rPr>
              <w:t>Description of Change</w:t>
            </w:r>
          </w:p>
        </w:tc>
      </w:tr>
      <w:tr w:rsidR="00DF48FF">
        <w:trPr>
          <w:trHeight w:hRule="exact" w:val="326"/>
        </w:trPr>
        <w:tc>
          <w:tcPr>
            <w:tcW w:w="1210" w:type="dxa"/>
          </w:tcPr>
          <w:p w:rsidR="00DF48FF" w:rsidRDefault="00414FE5">
            <w:r>
              <w:t xml:space="preserve"> 1</w:t>
            </w:r>
          </w:p>
        </w:tc>
        <w:tc>
          <w:tcPr>
            <w:tcW w:w="2761" w:type="dxa"/>
          </w:tcPr>
          <w:p w:rsidR="00DF48FF" w:rsidRDefault="00DF48FF"/>
        </w:tc>
        <w:tc>
          <w:tcPr>
            <w:tcW w:w="1133" w:type="dxa"/>
          </w:tcPr>
          <w:p w:rsidR="00DF48FF" w:rsidRPr="00AF63EA" w:rsidRDefault="00414FE5">
            <w:pPr>
              <w:rPr>
                <w:sz w:val="20"/>
                <w:szCs w:val="20"/>
              </w:rPr>
            </w:pPr>
            <w:r w:rsidRPr="00AF63EA">
              <w:rPr>
                <w:sz w:val="20"/>
                <w:szCs w:val="20"/>
              </w:rPr>
              <w:t xml:space="preserve"> </w:t>
            </w:r>
            <w:r w:rsidR="00AF63EA">
              <w:rPr>
                <w:sz w:val="20"/>
                <w:szCs w:val="20"/>
              </w:rPr>
              <w:t>0</w:t>
            </w:r>
            <w:r w:rsidRPr="00AF63EA">
              <w:rPr>
                <w:sz w:val="20"/>
                <w:szCs w:val="20"/>
              </w:rPr>
              <w:t>1.10.2015</w:t>
            </w:r>
          </w:p>
        </w:tc>
        <w:tc>
          <w:tcPr>
            <w:tcW w:w="4112" w:type="dxa"/>
          </w:tcPr>
          <w:p w:rsidR="00DF48FF" w:rsidRDefault="00DF48FF"/>
        </w:tc>
      </w:tr>
      <w:tr w:rsidR="00DF48FF">
        <w:trPr>
          <w:trHeight w:hRule="exact" w:val="326"/>
        </w:trPr>
        <w:tc>
          <w:tcPr>
            <w:tcW w:w="1210" w:type="dxa"/>
          </w:tcPr>
          <w:p w:rsidR="00DF48FF" w:rsidRDefault="00322206">
            <w:r>
              <w:t xml:space="preserve"> 2</w:t>
            </w:r>
          </w:p>
        </w:tc>
        <w:tc>
          <w:tcPr>
            <w:tcW w:w="2761" w:type="dxa"/>
          </w:tcPr>
          <w:p w:rsidR="00DF48FF" w:rsidRDefault="00322206">
            <w:r>
              <w:t xml:space="preserve"> </w:t>
            </w:r>
            <w:r w:rsidR="00AF63EA">
              <w:t>Review d</w:t>
            </w:r>
            <w:r>
              <w:t>ate change</w:t>
            </w:r>
          </w:p>
        </w:tc>
        <w:tc>
          <w:tcPr>
            <w:tcW w:w="1133" w:type="dxa"/>
          </w:tcPr>
          <w:p w:rsidR="00DF48FF" w:rsidRPr="00AF63EA" w:rsidRDefault="00322206">
            <w:pPr>
              <w:rPr>
                <w:sz w:val="20"/>
                <w:szCs w:val="20"/>
              </w:rPr>
            </w:pPr>
            <w:r w:rsidRPr="00AF63EA">
              <w:rPr>
                <w:sz w:val="20"/>
                <w:szCs w:val="20"/>
              </w:rPr>
              <w:t xml:space="preserve"> </w:t>
            </w:r>
            <w:r w:rsidR="00AF63EA">
              <w:rPr>
                <w:sz w:val="20"/>
                <w:szCs w:val="20"/>
              </w:rPr>
              <w:t>0</w:t>
            </w:r>
            <w:r w:rsidRPr="00AF63EA">
              <w:rPr>
                <w:sz w:val="20"/>
                <w:szCs w:val="20"/>
              </w:rPr>
              <w:t>3.</w:t>
            </w:r>
            <w:r w:rsidR="00AF63EA" w:rsidRPr="00AF63EA">
              <w:rPr>
                <w:sz w:val="20"/>
                <w:szCs w:val="20"/>
              </w:rPr>
              <w:t>0</w:t>
            </w:r>
            <w:r w:rsidRPr="00AF63EA">
              <w:rPr>
                <w:sz w:val="20"/>
                <w:szCs w:val="20"/>
              </w:rPr>
              <w:t>5.2018</w:t>
            </w:r>
          </w:p>
        </w:tc>
        <w:tc>
          <w:tcPr>
            <w:tcW w:w="4112" w:type="dxa"/>
          </w:tcPr>
          <w:p w:rsidR="00DF48FF" w:rsidRDefault="00322206">
            <w:r>
              <w:t>Policy review date changed to May 2019</w:t>
            </w:r>
          </w:p>
        </w:tc>
      </w:tr>
      <w:tr w:rsidR="00DF48FF" w:rsidTr="00C670FE">
        <w:trPr>
          <w:trHeight w:hRule="exact" w:val="864"/>
        </w:trPr>
        <w:tc>
          <w:tcPr>
            <w:tcW w:w="1210" w:type="dxa"/>
          </w:tcPr>
          <w:p w:rsidR="00DF48FF" w:rsidRDefault="00C670FE">
            <w:r>
              <w:t xml:space="preserve"> 3</w:t>
            </w:r>
          </w:p>
        </w:tc>
        <w:tc>
          <w:tcPr>
            <w:tcW w:w="2761" w:type="dxa"/>
          </w:tcPr>
          <w:p w:rsidR="00DF48FF" w:rsidRDefault="00C670FE">
            <w:r>
              <w:t xml:space="preserve"> </w:t>
            </w:r>
            <w:r w:rsidR="00AF63EA">
              <w:t>Review d</w:t>
            </w:r>
            <w:r>
              <w:t>ate change</w:t>
            </w:r>
          </w:p>
        </w:tc>
        <w:tc>
          <w:tcPr>
            <w:tcW w:w="1133" w:type="dxa"/>
          </w:tcPr>
          <w:p w:rsidR="00DF48FF" w:rsidRPr="00AF63EA" w:rsidRDefault="00C670FE">
            <w:pPr>
              <w:rPr>
                <w:sz w:val="20"/>
                <w:szCs w:val="20"/>
              </w:rPr>
            </w:pPr>
            <w:r w:rsidRPr="00AF63EA">
              <w:rPr>
                <w:sz w:val="20"/>
                <w:szCs w:val="20"/>
              </w:rPr>
              <w:t xml:space="preserve"> 21.</w:t>
            </w:r>
            <w:r w:rsidR="00AF63EA">
              <w:rPr>
                <w:sz w:val="20"/>
                <w:szCs w:val="20"/>
              </w:rPr>
              <w:t>0</w:t>
            </w:r>
            <w:r w:rsidRPr="00AF63EA">
              <w:rPr>
                <w:sz w:val="20"/>
                <w:szCs w:val="20"/>
              </w:rPr>
              <w:t>6.2018</w:t>
            </w:r>
          </w:p>
        </w:tc>
        <w:tc>
          <w:tcPr>
            <w:tcW w:w="4112" w:type="dxa"/>
          </w:tcPr>
          <w:p w:rsidR="00DF48FF" w:rsidRDefault="00C670FE" w:rsidP="00AF63EA">
            <w:pPr>
              <w:ind w:left="57"/>
            </w:pPr>
            <w:r>
              <w:t xml:space="preserve">Response received from Prof </w:t>
            </w:r>
            <w:proofErr w:type="gramStart"/>
            <w:r>
              <w:t xml:space="preserve">Andy </w:t>
            </w:r>
            <w:r w:rsidR="00AF63EA">
              <w:t xml:space="preserve"> </w:t>
            </w:r>
            <w:r>
              <w:t>McNaught</w:t>
            </w:r>
            <w:proofErr w:type="gramEnd"/>
            <w:r>
              <w:t>. Policy review date changed to March 2021</w:t>
            </w:r>
          </w:p>
        </w:tc>
      </w:tr>
      <w:tr w:rsidR="00AF63EA" w:rsidTr="00C670FE">
        <w:trPr>
          <w:trHeight w:hRule="exact" w:val="864"/>
        </w:trPr>
        <w:tc>
          <w:tcPr>
            <w:tcW w:w="1210" w:type="dxa"/>
          </w:tcPr>
          <w:p w:rsidR="00AF63EA" w:rsidRDefault="00AF63EA" w:rsidP="00AF63EA">
            <w:pPr>
              <w:ind w:left="57"/>
            </w:pPr>
            <w:r>
              <w:t>4</w:t>
            </w:r>
          </w:p>
        </w:tc>
        <w:tc>
          <w:tcPr>
            <w:tcW w:w="2761" w:type="dxa"/>
          </w:tcPr>
          <w:p w:rsidR="00AF63EA" w:rsidRDefault="00AF63EA" w:rsidP="00AF63EA">
            <w:pPr>
              <w:ind w:left="57"/>
            </w:pPr>
            <w:r>
              <w:t>Review date change</w:t>
            </w:r>
          </w:p>
        </w:tc>
        <w:tc>
          <w:tcPr>
            <w:tcW w:w="1133" w:type="dxa"/>
          </w:tcPr>
          <w:p w:rsidR="00AF63EA" w:rsidRPr="00AF63EA" w:rsidRDefault="00AF63EA" w:rsidP="00AF63EA">
            <w:pPr>
              <w:ind w:left="57"/>
              <w:rPr>
                <w:sz w:val="20"/>
                <w:szCs w:val="20"/>
              </w:rPr>
            </w:pPr>
            <w:r w:rsidRPr="00AF63EA">
              <w:rPr>
                <w:sz w:val="20"/>
                <w:szCs w:val="20"/>
              </w:rPr>
              <w:t>10.06.2021</w:t>
            </w:r>
          </w:p>
        </w:tc>
        <w:tc>
          <w:tcPr>
            <w:tcW w:w="4112" w:type="dxa"/>
          </w:tcPr>
          <w:p w:rsidR="00AF63EA" w:rsidRDefault="00AF63EA" w:rsidP="00AF63EA">
            <w:pPr>
              <w:ind w:left="57"/>
            </w:pPr>
            <w:r>
              <w:t xml:space="preserve">Policy reviewed by G </w:t>
            </w:r>
            <w:proofErr w:type="spellStart"/>
            <w:r>
              <w:t>Mennie</w:t>
            </w:r>
            <w:proofErr w:type="spellEnd"/>
            <w:r>
              <w:t>, Ophthalmic Lead – no changed required. Policy date changed to June 2024</w:t>
            </w:r>
          </w:p>
          <w:p w:rsidR="00AF63EA" w:rsidRPr="00AF63EA" w:rsidRDefault="00AF63EA" w:rsidP="00AF63EA"/>
          <w:p w:rsidR="00AF63EA" w:rsidRPr="00AF63EA" w:rsidRDefault="00AF63EA" w:rsidP="00AF63EA">
            <w:pPr>
              <w:jc w:val="right"/>
            </w:pPr>
          </w:p>
        </w:tc>
      </w:tr>
    </w:tbl>
    <w:p w:rsidR="007E3EC5" w:rsidRDefault="007E3EC5"/>
    <w:sectPr w:rsidR="007E3EC5">
      <w:pgSz w:w="11920" w:h="16850"/>
      <w:pgMar w:top="1540" w:right="1220" w:bottom="1180" w:left="320" w:header="418"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EC5" w:rsidRDefault="00B23160">
      <w:r>
        <w:separator/>
      </w:r>
    </w:p>
  </w:endnote>
  <w:endnote w:type="continuationSeparator" w:id="0">
    <w:p w:rsidR="007E3EC5" w:rsidRDefault="00B2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8FF" w:rsidRDefault="00B23160">
    <w:pPr>
      <w:pStyle w:val="BodyText"/>
      <w:spacing w:line="14" w:lineRule="auto"/>
      <w:rPr>
        <w:sz w:val="20"/>
      </w:rPr>
    </w:pPr>
    <w:r>
      <w:rPr>
        <w:noProof/>
        <w:lang w:val="en-GB" w:eastAsia="en-GB"/>
      </w:rPr>
      <mc:AlternateContent>
        <mc:Choice Requires="wps">
          <w:drawing>
            <wp:anchor distT="0" distB="0" distL="114300" distR="114300" simplePos="0" relativeHeight="503310056" behindDoc="1" locked="0" layoutInCell="1" allowOverlap="1">
              <wp:simplePos x="0" y="0"/>
              <wp:positionH relativeFrom="page">
                <wp:posOffset>3721209</wp:posOffset>
              </wp:positionH>
              <wp:positionV relativeFrom="page">
                <wp:posOffset>9923228</wp:posOffset>
              </wp:positionV>
              <wp:extent cx="3172571" cy="222636"/>
              <wp:effectExtent l="0" t="0" r="889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571"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8FF" w:rsidRDefault="00322206">
                          <w:pPr>
                            <w:pStyle w:val="BodyText"/>
                            <w:spacing w:line="245" w:lineRule="exact"/>
                            <w:ind w:left="40"/>
                            <w:rPr>
                              <w:rFonts w:ascii="Calibri"/>
                            </w:rPr>
                          </w:pPr>
                          <w:r>
                            <w:t>2</w:t>
                          </w:r>
                          <w:r w:rsidR="00534023">
                            <w:t xml:space="preserve">                                                                     </w:t>
                          </w:r>
                          <w:r w:rsidR="00AF63EA">
                            <w:t>v</w:t>
                          </w:r>
                          <w:r w:rsidR="00AF63EA" w:rsidRPr="00AF63EA">
                            <w:rPr>
                              <w:sz w:val="20"/>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3pt;margin-top:781.35pt;width:249.8pt;height:17.5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" filled="f" stroked="f">
              <v:textbox inset="0,0,0,0">
                <w:txbxContent>
                  <w:p w:rsidR="00DF48FF" w:rsidRDefault="00322206">
                    <w:pPr>
                      <w:pStyle w:val="BodyText"/>
                      <w:spacing w:line="245" w:lineRule="exact"/>
                      <w:ind w:left="40"/>
                      <w:rPr>
                        <w:rFonts w:ascii="Calibri"/>
                      </w:rPr>
                    </w:pPr>
                    <w:r>
                      <w:t>2</w:t>
                    </w:r>
                    <w:r w:rsidR="00534023">
                      <w:t xml:space="preserve">                                                                     </w:t>
                    </w:r>
                    <w:r w:rsidR="00AF63EA">
                      <w:t>v</w:t>
                    </w:r>
                    <w:r w:rsidR="00AF63EA" w:rsidRPr="00AF63EA">
                      <w:rPr>
                        <w:sz w:val="20"/>
                        <w:szCs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EC5" w:rsidRDefault="00B23160">
      <w:r>
        <w:separator/>
      </w:r>
    </w:p>
  </w:footnote>
  <w:footnote w:type="continuationSeparator" w:id="0">
    <w:p w:rsidR="007E3EC5" w:rsidRDefault="00B23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8FF" w:rsidRDefault="00B23160">
    <w:pPr>
      <w:pStyle w:val="BodyText"/>
      <w:spacing w:line="14" w:lineRule="auto"/>
      <w:rPr>
        <w:sz w:val="20"/>
      </w:rPr>
    </w:pPr>
    <w:r>
      <w:rPr>
        <w:noProof/>
        <w:lang w:val="en-GB" w:eastAsia="en-GB"/>
      </w:rPr>
      <mc:AlternateContent>
        <mc:Choice Requires="wps">
          <w:drawing>
            <wp:anchor distT="0" distB="0" distL="114300" distR="114300" simplePos="0" relativeHeight="503310032" behindDoc="1" locked="0" layoutInCell="1" allowOverlap="1">
              <wp:simplePos x="0" y="0"/>
              <wp:positionH relativeFrom="page">
                <wp:posOffset>359410</wp:posOffset>
              </wp:positionH>
              <wp:positionV relativeFrom="page">
                <wp:posOffset>252730</wp:posOffset>
              </wp:positionV>
              <wp:extent cx="1931035" cy="74358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8FF" w:rsidRDefault="00B23160">
                          <w:pPr>
                            <w:spacing w:line="245" w:lineRule="exact"/>
                            <w:ind w:left="20"/>
                            <w:rPr>
                              <w:rFonts w:ascii="Calibri"/>
                              <w:b/>
                            </w:rPr>
                          </w:pPr>
                          <w:r>
                            <w:rPr>
                              <w:rFonts w:ascii="Calibri"/>
                              <w:b/>
                            </w:rPr>
                            <w:t>Policy Category:</w:t>
                          </w:r>
                        </w:p>
                        <w:p w:rsidR="00DF48FF" w:rsidRDefault="00B23160">
                          <w:pPr>
                            <w:spacing w:before="26"/>
                            <w:ind w:left="20"/>
                            <w:rPr>
                              <w:rFonts w:ascii="Calibri"/>
                              <w:b/>
                            </w:rPr>
                          </w:pPr>
                          <w:r>
                            <w:rPr>
                              <w:rFonts w:ascii="Calibri"/>
                              <w:b/>
                              <w:color w:val="FF0000"/>
                            </w:rPr>
                            <w:t>CBA</w:t>
                          </w:r>
                        </w:p>
                        <w:p w:rsidR="00DF48FF" w:rsidRDefault="00B23160">
                          <w:pPr>
                            <w:spacing w:before="38" w:line="273" w:lineRule="auto"/>
                            <w:ind w:left="20" w:right="2"/>
                            <w:rPr>
                              <w:rFonts w:ascii="Calibri"/>
                              <w:b/>
                            </w:rPr>
                          </w:pPr>
                          <w:r>
                            <w:rPr>
                              <w:rFonts w:ascii="Calibri"/>
                              <w:b/>
                            </w:rPr>
                            <w:t xml:space="preserve">Who usually applies for funding? </w:t>
                          </w:r>
                          <w:r>
                            <w:rPr>
                              <w:rFonts w:ascii="Calibri"/>
                              <w:b/>
                              <w:color w:val="FF0000"/>
                            </w:rPr>
                            <w:t>Not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3pt;margin-top:19.9pt;width:152.05pt;height:58.5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" filled="f" stroked="f">
              <v:textbox inset="0,0,0,0">
                <w:txbxContent>
                  <w:p w:rsidR="00DF48FF" w:rsidRDefault="00B23160">
                    <w:pPr>
                      <w:spacing w:line="245" w:lineRule="exact"/>
                      <w:ind w:left="20"/>
                      <w:rPr>
                        <w:rFonts w:ascii="Calibri"/>
                        <w:b/>
                      </w:rPr>
                    </w:pPr>
                    <w:r>
                      <w:rPr>
                        <w:rFonts w:ascii="Calibri"/>
                        <w:b/>
                      </w:rPr>
                      <w:t>Policy Category:</w:t>
                    </w:r>
                  </w:p>
                  <w:p w:rsidR="00DF48FF" w:rsidRDefault="00B23160">
                    <w:pPr>
                      <w:spacing w:before="26"/>
                      <w:ind w:left="20"/>
                      <w:rPr>
                        <w:rFonts w:ascii="Calibri"/>
                        <w:b/>
                      </w:rPr>
                    </w:pPr>
                    <w:r>
                      <w:rPr>
                        <w:rFonts w:ascii="Calibri"/>
                        <w:b/>
                        <w:color w:val="FF0000"/>
                      </w:rPr>
                      <w:t>CBA</w:t>
                    </w:r>
                  </w:p>
                  <w:p w:rsidR="00DF48FF" w:rsidRDefault="00B23160">
                    <w:pPr>
                      <w:spacing w:before="38" w:line="273" w:lineRule="auto"/>
                      <w:ind w:left="20" w:right="2"/>
                      <w:rPr>
                        <w:rFonts w:ascii="Calibri"/>
                        <w:b/>
                      </w:rPr>
                    </w:pPr>
                    <w:r>
                      <w:rPr>
                        <w:rFonts w:ascii="Calibri"/>
                        <w:b/>
                      </w:rPr>
                      <w:t xml:space="preserve">Who usually applies for funding? </w:t>
                    </w:r>
                    <w:r>
                      <w:rPr>
                        <w:rFonts w:ascii="Calibri"/>
                        <w:b/>
                        <w:color w:val="FF0000"/>
                      </w:rPr>
                      <w:t>Not applicable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B134B"/>
    <w:multiLevelType w:val="hybridMultilevel"/>
    <w:tmpl w:val="AEB03D08"/>
    <w:lvl w:ilvl="0" w:tplc="EF82CC60">
      <w:start w:val="1"/>
      <w:numFmt w:val="decimal"/>
      <w:lvlText w:val="%1)"/>
      <w:lvlJc w:val="left"/>
      <w:pPr>
        <w:ind w:left="1120" w:hanging="257"/>
        <w:jc w:val="left"/>
      </w:pPr>
      <w:rPr>
        <w:rFonts w:ascii="Arial" w:eastAsia="Arial" w:hAnsi="Arial" w:cs="Arial" w:hint="default"/>
        <w:spacing w:val="-1"/>
        <w:w w:val="100"/>
        <w:sz w:val="22"/>
        <w:szCs w:val="22"/>
      </w:rPr>
    </w:lvl>
    <w:lvl w:ilvl="1" w:tplc="20C699C2">
      <w:start w:val="1"/>
      <w:numFmt w:val="lowerLetter"/>
      <w:lvlText w:val="%2."/>
      <w:lvlJc w:val="left"/>
      <w:pPr>
        <w:ind w:left="1480" w:hanging="240"/>
        <w:jc w:val="right"/>
      </w:pPr>
      <w:rPr>
        <w:rFonts w:ascii="Arial" w:eastAsia="Arial" w:hAnsi="Arial" w:cs="Arial" w:hint="default"/>
        <w:spacing w:val="-4"/>
        <w:w w:val="100"/>
        <w:sz w:val="24"/>
        <w:szCs w:val="24"/>
      </w:rPr>
    </w:lvl>
    <w:lvl w:ilvl="2" w:tplc="5428DCE2">
      <w:start w:val="1"/>
      <w:numFmt w:val="upperRoman"/>
      <w:lvlText w:val="%3."/>
      <w:lvlJc w:val="left"/>
      <w:pPr>
        <w:ind w:left="1912" w:hanging="432"/>
        <w:jc w:val="left"/>
      </w:pPr>
      <w:rPr>
        <w:rFonts w:hint="default"/>
        <w:w w:val="100"/>
      </w:rPr>
    </w:lvl>
    <w:lvl w:ilvl="3" w:tplc="57B08960">
      <w:numFmt w:val="bullet"/>
      <w:lvlText w:val="•"/>
      <w:lvlJc w:val="left"/>
      <w:pPr>
        <w:ind w:left="2560" w:hanging="432"/>
      </w:pPr>
      <w:rPr>
        <w:rFonts w:hint="default"/>
      </w:rPr>
    </w:lvl>
    <w:lvl w:ilvl="4" w:tplc="B886959C">
      <w:numFmt w:val="bullet"/>
      <w:lvlText w:val="•"/>
      <w:lvlJc w:val="left"/>
      <w:pPr>
        <w:ind w:left="3844" w:hanging="432"/>
      </w:pPr>
      <w:rPr>
        <w:rFonts w:hint="default"/>
      </w:rPr>
    </w:lvl>
    <w:lvl w:ilvl="5" w:tplc="0D9EC30C">
      <w:numFmt w:val="bullet"/>
      <w:lvlText w:val="•"/>
      <w:lvlJc w:val="left"/>
      <w:pPr>
        <w:ind w:left="5128" w:hanging="432"/>
      </w:pPr>
      <w:rPr>
        <w:rFonts w:hint="default"/>
      </w:rPr>
    </w:lvl>
    <w:lvl w:ilvl="6" w:tplc="56D237B8">
      <w:numFmt w:val="bullet"/>
      <w:lvlText w:val="•"/>
      <w:lvlJc w:val="left"/>
      <w:pPr>
        <w:ind w:left="6413" w:hanging="432"/>
      </w:pPr>
      <w:rPr>
        <w:rFonts w:hint="default"/>
      </w:rPr>
    </w:lvl>
    <w:lvl w:ilvl="7" w:tplc="E82EE920">
      <w:numFmt w:val="bullet"/>
      <w:lvlText w:val="•"/>
      <w:lvlJc w:val="left"/>
      <w:pPr>
        <w:ind w:left="7697" w:hanging="432"/>
      </w:pPr>
      <w:rPr>
        <w:rFonts w:hint="default"/>
      </w:rPr>
    </w:lvl>
    <w:lvl w:ilvl="8" w:tplc="F7481A58">
      <w:numFmt w:val="bullet"/>
      <w:lvlText w:val="•"/>
      <w:lvlJc w:val="left"/>
      <w:pPr>
        <w:ind w:left="8982"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8FF"/>
    <w:rsid w:val="00322206"/>
    <w:rsid w:val="00414FE5"/>
    <w:rsid w:val="00534023"/>
    <w:rsid w:val="00725085"/>
    <w:rsid w:val="007E3EC5"/>
    <w:rsid w:val="00AF63EA"/>
    <w:rsid w:val="00B23160"/>
    <w:rsid w:val="00BA5368"/>
    <w:rsid w:val="00C670FE"/>
    <w:rsid w:val="00DF4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5B1954"/>
  <w15:docId w15:val="{6AD593AB-DA0E-484D-A554-30E3E48C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0"/>
      <w:outlineLvl w:val="0"/>
    </w:pPr>
    <w:rPr>
      <w:b/>
      <w:bCs/>
      <w:sz w:val="24"/>
      <w:szCs w:val="24"/>
    </w:rPr>
  </w:style>
  <w:style w:type="paragraph" w:styleId="Heading2">
    <w:name w:val="heading 2"/>
    <w:basedOn w:val="Normal"/>
    <w:uiPriority w:val="1"/>
    <w:qFormat/>
    <w:pPr>
      <w:ind w:left="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560" w:hanging="720"/>
    </w:pPr>
  </w:style>
  <w:style w:type="paragraph" w:customStyle="1" w:styleId="TableParagraph">
    <w:name w:val="Table Paragraph"/>
    <w:basedOn w:val="Normal"/>
    <w:uiPriority w:val="1"/>
    <w:qFormat/>
    <w:pPr>
      <w:spacing w:line="248" w:lineRule="exact"/>
      <w:ind w:left="103"/>
    </w:pPr>
  </w:style>
  <w:style w:type="paragraph" w:styleId="Header">
    <w:name w:val="header"/>
    <w:basedOn w:val="Normal"/>
    <w:link w:val="HeaderChar"/>
    <w:uiPriority w:val="99"/>
    <w:unhideWhenUsed/>
    <w:rsid w:val="00322206"/>
    <w:pPr>
      <w:tabs>
        <w:tab w:val="center" w:pos="4513"/>
        <w:tab w:val="right" w:pos="9026"/>
      </w:tabs>
    </w:pPr>
  </w:style>
  <w:style w:type="character" w:customStyle="1" w:styleId="HeaderChar">
    <w:name w:val="Header Char"/>
    <w:basedOn w:val="DefaultParagraphFont"/>
    <w:link w:val="Header"/>
    <w:uiPriority w:val="99"/>
    <w:rsid w:val="00322206"/>
    <w:rPr>
      <w:rFonts w:ascii="Arial" w:eastAsia="Arial" w:hAnsi="Arial" w:cs="Arial"/>
    </w:rPr>
  </w:style>
  <w:style w:type="paragraph" w:styleId="Footer">
    <w:name w:val="footer"/>
    <w:basedOn w:val="Normal"/>
    <w:link w:val="FooterChar"/>
    <w:uiPriority w:val="99"/>
    <w:unhideWhenUsed/>
    <w:rsid w:val="00322206"/>
    <w:pPr>
      <w:tabs>
        <w:tab w:val="center" w:pos="4513"/>
        <w:tab w:val="right" w:pos="9026"/>
      </w:tabs>
    </w:pPr>
  </w:style>
  <w:style w:type="character" w:customStyle="1" w:styleId="FooterChar">
    <w:name w:val="Footer Char"/>
    <w:basedOn w:val="DefaultParagraphFont"/>
    <w:link w:val="Footer"/>
    <w:uiPriority w:val="99"/>
    <w:rsid w:val="0032220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LCCG.IFR@nhs.ne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 (NHS GLOUCESTERSHIRE CCG)</cp:lastModifiedBy>
  <cp:revision>3</cp:revision>
  <cp:lastPrinted>2018-03-29T09:49:00Z</cp:lastPrinted>
  <dcterms:created xsi:type="dcterms:W3CDTF">2021-07-08T10:45:00Z</dcterms:created>
  <dcterms:modified xsi:type="dcterms:W3CDTF">2021-07-08T10:46:00Z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2010</vt:lpwstr>
  </property>
  <property fmtid="{D5CDD505-2E9C-101B-9397-08002B2CF9AE}" pid="4" name="LastSaved">
    <vt:filetime>2018-03-29T00:00:00Z</vt:filetime>
  </property>
</Properties>
</file>