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A336" w14:textId="30224017" w:rsidR="004750BD" w:rsidRDefault="004049FF">
      <w:pPr>
        <w:pStyle w:val="BodyText"/>
        <w:rPr>
          <w:rFonts w:ascii="Times New Roman"/>
          <w:sz w:val="20"/>
        </w:rPr>
      </w:pPr>
      <w:r>
        <w:rPr>
          <w:noProof/>
        </w:rPr>
        <mc:AlternateContent>
          <mc:Choice Requires="wps">
            <w:drawing>
              <wp:anchor distT="0" distB="0" distL="114300" distR="114300" simplePos="0" relativeHeight="251389952" behindDoc="1" locked="0" layoutInCell="1" allowOverlap="1" wp14:anchorId="53920333" wp14:editId="762CCF86">
                <wp:simplePos x="0" y="0"/>
                <wp:positionH relativeFrom="page">
                  <wp:posOffset>276225</wp:posOffset>
                </wp:positionH>
                <wp:positionV relativeFrom="page">
                  <wp:posOffset>181610</wp:posOffset>
                </wp:positionV>
                <wp:extent cx="2638425" cy="90487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F06" id="Rectangle 10" o:spid="_x0000_s1026" style="position:absolute;margin-left:21.75pt;margin-top:14.3pt;width:207.75pt;height:71.25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" filled="f">
                <w10:wrap anchorx="page" anchory="page"/>
              </v:rect>
            </w:pict>
          </mc:Fallback>
        </mc:AlternateContent>
      </w:r>
      <w:r>
        <w:rPr>
          <w:noProof/>
        </w:rPr>
        <w:drawing>
          <wp:anchor distT="0" distB="0" distL="0" distR="0" simplePos="0" relativeHeight="251663360" behindDoc="0" locked="0" layoutInCell="1" allowOverlap="1" wp14:anchorId="23918BC7" wp14:editId="21AC1960">
            <wp:simplePos x="0" y="0"/>
            <wp:positionH relativeFrom="page">
              <wp:posOffset>4736465</wp:posOffset>
            </wp:positionH>
            <wp:positionV relativeFrom="page">
              <wp:posOffset>474344</wp:posOffset>
            </wp:positionV>
            <wp:extent cx="2558034" cy="663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58034" cy="663575"/>
                    </a:xfrm>
                    <a:prstGeom prst="rect">
                      <a:avLst/>
                    </a:prstGeom>
                  </pic:spPr>
                </pic:pic>
              </a:graphicData>
            </a:graphic>
          </wp:anchor>
        </w:drawing>
      </w:r>
    </w:p>
    <w:p w14:paraId="02FB120F" w14:textId="77777777" w:rsidR="004750BD" w:rsidRDefault="004750BD">
      <w:pPr>
        <w:pStyle w:val="BodyText"/>
        <w:rPr>
          <w:rFonts w:ascii="Times New Roman"/>
          <w:sz w:val="20"/>
        </w:rPr>
      </w:pPr>
    </w:p>
    <w:p w14:paraId="74F068D7" w14:textId="77777777" w:rsidR="004750BD" w:rsidRDefault="004750BD">
      <w:pPr>
        <w:pStyle w:val="BodyText"/>
        <w:spacing w:before="6"/>
        <w:rPr>
          <w:rFonts w:ascii="Times New Roman"/>
          <w:sz w:val="20"/>
        </w:rPr>
      </w:pPr>
    </w:p>
    <w:p w14:paraId="45F3046E" w14:textId="77777777" w:rsidR="004750BD" w:rsidRDefault="004049FF">
      <w:pPr>
        <w:pStyle w:val="Heading1"/>
        <w:spacing w:before="1"/>
        <w:ind w:left="4656" w:right="3749"/>
        <w:jc w:val="center"/>
      </w:pPr>
      <w:r>
        <w:t>Cataract Surgery</w:t>
      </w:r>
    </w:p>
    <w:p w14:paraId="16FDD857" w14:textId="77777777" w:rsidR="004750BD" w:rsidRDefault="004750BD">
      <w:pPr>
        <w:pStyle w:val="BodyText"/>
        <w:rPr>
          <w:b/>
          <w:sz w:val="20"/>
        </w:rPr>
      </w:pPr>
    </w:p>
    <w:p w14:paraId="2361360F" w14:textId="77777777" w:rsidR="004750BD" w:rsidRDefault="004750BD">
      <w:pPr>
        <w:pStyle w:val="BodyText"/>
        <w:spacing w:before="3"/>
        <w:rPr>
          <w:b/>
          <w:sz w:val="12"/>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4750BD" w14:paraId="5FBABFA5" w14:textId="77777777">
        <w:trPr>
          <w:trHeight w:val="551"/>
        </w:trPr>
        <w:tc>
          <w:tcPr>
            <w:tcW w:w="2093" w:type="dxa"/>
            <w:shd w:val="clear" w:color="auto" w:fill="D9D9D9"/>
          </w:tcPr>
          <w:p w14:paraId="6363969E" w14:textId="77777777" w:rsidR="004750BD" w:rsidRDefault="004049FF">
            <w:pPr>
              <w:pStyle w:val="TableParagraph"/>
              <w:spacing w:line="276" w:lineRule="exact"/>
              <w:ind w:right="150"/>
              <w:rPr>
                <w:b/>
                <w:sz w:val="24"/>
              </w:rPr>
            </w:pPr>
            <w:r>
              <w:rPr>
                <w:b/>
                <w:sz w:val="24"/>
              </w:rPr>
              <w:t>Commissioning decision</w:t>
            </w:r>
          </w:p>
        </w:tc>
        <w:tc>
          <w:tcPr>
            <w:tcW w:w="7151" w:type="dxa"/>
          </w:tcPr>
          <w:p w14:paraId="7E961BF0" w14:textId="77777777" w:rsidR="004750BD" w:rsidRDefault="004049FF">
            <w:pPr>
              <w:pStyle w:val="TableParagraph"/>
              <w:ind w:right="359"/>
              <w:rPr>
                <w:b/>
              </w:rPr>
            </w:pPr>
            <w:r>
              <w:rPr>
                <w:b/>
              </w:rPr>
              <w:t>The CCG will provide funding for Cataract surgery patients who meet the criteria defined within this policy.</w:t>
            </w:r>
          </w:p>
        </w:tc>
      </w:tr>
    </w:tbl>
    <w:p w14:paraId="1A5707B8" w14:textId="77777777" w:rsidR="004750BD" w:rsidRDefault="004750BD">
      <w:pPr>
        <w:pStyle w:val="BodyText"/>
        <w:spacing w:before="1"/>
        <w:rPr>
          <w:b/>
          <w:sz w:val="26"/>
        </w:rPr>
      </w:pPr>
    </w:p>
    <w:p w14:paraId="17CFCB1A" w14:textId="1A58C2ED" w:rsidR="004750BD" w:rsidRDefault="004049FF">
      <w:pPr>
        <w:ind w:left="1120"/>
        <w:rPr>
          <w:b/>
          <w:sz w:val="24"/>
        </w:rPr>
      </w:pPr>
      <w:r>
        <w:rPr>
          <w:noProof/>
        </w:rPr>
        <mc:AlternateContent>
          <mc:Choice Requires="wps">
            <w:drawing>
              <wp:anchor distT="0" distB="0" distL="0" distR="0" simplePos="0" relativeHeight="251658240" behindDoc="1" locked="0" layoutInCell="1" allowOverlap="1" wp14:anchorId="625647AC" wp14:editId="3E749A85">
                <wp:simplePos x="0" y="0"/>
                <wp:positionH relativeFrom="page">
                  <wp:posOffset>845820</wp:posOffset>
                </wp:positionH>
                <wp:positionV relativeFrom="paragraph">
                  <wp:posOffset>214630</wp:posOffset>
                </wp:positionV>
                <wp:extent cx="5869940" cy="164846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64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F8ED08" w14:textId="77777777" w:rsidR="004750BD" w:rsidRDefault="004049FF" w:rsidP="000E5EB5">
                            <w:pPr>
                              <w:pStyle w:val="BodyText"/>
                              <w:ind w:left="57" w:right="57"/>
                              <w:jc w:val="both"/>
                            </w:pPr>
                            <w:r>
                              <w:t>The CCG will fund cataract extraction [</w:t>
                            </w:r>
                            <w:proofErr w:type="spellStart"/>
                            <w:r>
                              <w:t>phako</w:t>
                            </w:r>
                            <w:proofErr w:type="spellEnd"/>
                            <w:r>
                              <w:t>-emulsification] with intra-ocular standard mono focal lens [non-standard accommodating or multi-focal lenses are not funded] in the first eye and in the second eye provided that:</w:t>
                            </w:r>
                          </w:p>
                          <w:p w14:paraId="5EAA4178" w14:textId="1EE5455E" w:rsidR="004750BD" w:rsidRDefault="004049FF" w:rsidP="000E5EB5">
                            <w:pPr>
                              <w:pStyle w:val="BodyText"/>
                              <w:ind w:left="417" w:right="57" w:hanging="360"/>
                              <w:jc w:val="both"/>
                            </w:pPr>
                            <w:r>
                              <w:t xml:space="preserve">1. </w:t>
                            </w:r>
                            <w:r w:rsidR="000E5EB5">
                              <w:t xml:space="preserve"> </w:t>
                            </w:r>
                            <w:r>
                              <w:t>The patient has a Gloucestershire Cataract Assessment Questionnaire [GCAQ] score of 10 or greater.</w:t>
                            </w:r>
                          </w:p>
                          <w:p w14:paraId="449E7248" w14:textId="77777777" w:rsidR="004750BD" w:rsidRDefault="004049FF" w:rsidP="000E5EB5">
                            <w:pPr>
                              <w:pStyle w:val="BodyText"/>
                              <w:spacing w:line="251" w:lineRule="exact"/>
                              <w:ind w:left="57" w:right="57"/>
                              <w:jc w:val="both"/>
                              <w:rPr>
                                <w:b/>
                              </w:rPr>
                            </w:pPr>
                            <w:r>
                              <w:t xml:space="preserve">Link to Gloucestershire Cataract Assessment Questionnaire </w:t>
                            </w:r>
                            <w:hyperlink r:id="rId7">
                              <w:r>
                                <w:rPr>
                                  <w:b/>
                                  <w:u w:val="thick"/>
                                </w:rPr>
                                <w:t>here</w:t>
                              </w:r>
                            </w:hyperlink>
                          </w:p>
                          <w:p w14:paraId="0D931E42" w14:textId="77777777" w:rsidR="004750BD" w:rsidRDefault="004750BD" w:rsidP="000E5EB5">
                            <w:pPr>
                              <w:pStyle w:val="BodyText"/>
                              <w:ind w:left="57" w:right="57"/>
                              <w:jc w:val="both"/>
                              <w:rPr>
                                <w:b/>
                                <w:sz w:val="21"/>
                              </w:rPr>
                            </w:pPr>
                          </w:p>
                          <w:p w14:paraId="5FFC853E" w14:textId="77777777" w:rsidR="004750BD" w:rsidRDefault="004049FF" w:rsidP="000E5EB5">
                            <w:pPr>
                              <w:pStyle w:val="BodyText"/>
                              <w:spacing w:line="247" w:lineRule="auto"/>
                              <w:ind w:left="57" w:right="57"/>
                              <w:jc w:val="both"/>
                            </w:pPr>
                            <w:r>
                              <w:t xml:space="preserve">Where a patient has a GCAQ score of less than 10 cataract surgery is </w:t>
                            </w:r>
                            <w:r>
                              <w:rPr>
                                <w:b/>
                              </w:rPr>
                              <w:t xml:space="preserve">not </w:t>
                            </w:r>
                            <w:r>
                              <w:t>normally funded, and an IFR application must be submitted demonstrating the reasons for clinical exceptionality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647AC" id="_x0000_t202" coordsize="21600,21600" o:spt="202" path="m,l,21600r21600,l21600,xe">
                <v:stroke joinstyle="miter"/>
                <v:path gradientshapeok="t" o:connecttype="rect"/>
              </v:shapetype>
              <v:shape id="Text Box 9" o:spid="_x0000_s1026" type="#_x0000_t202" style="position:absolute;left:0;text-align:left;margin-left:66.6pt;margin-top:16.9pt;width:462.2pt;height:129.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" filled="f" strokeweight=".48pt">
                <v:textbox inset="0,0,0,0">
                  <w:txbxContent>
                    <w:p w14:paraId="6EF8ED08" w14:textId="77777777" w:rsidR="004750BD" w:rsidRDefault="004049FF" w:rsidP="000E5EB5">
                      <w:pPr>
                        <w:pStyle w:val="BodyText"/>
                        <w:ind w:left="57" w:right="57"/>
                        <w:jc w:val="both"/>
                      </w:pPr>
                      <w:r>
                        <w:t>The CCG will fund cataract extraction [</w:t>
                      </w:r>
                      <w:proofErr w:type="spellStart"/>
                      <w:r>
                        <w:t>phako</w:t>
                      </w:r>
                      <w:proofErr w:type="spellEnd"/>
                      <w:r>
                        <w:t>-emulsification] with intra-ocular standard mono focal lens [non-standard accommodating or multi-focal lenses are not funded] in the first eye and in the second eye provided that:</w:t>
                      </w:r>
                    </w:p>
                    <w:p w14:paraId="5EAA4178" w14:textId="1EE5455E" w:rsidR="004750BD" w:rsidRDefault="004049FF" w:rsidP="000E5EB5">
                      <w:pPr>
                        <w:pStyle w:val="BodyText"/>
                        <w:ind w:left="417" w:right="57" w:hanging="360"/>
                        <w:jc w:val="both"/>
                      </w:pPr>
                      <w:r>
                        <w:t xml:space="preserve">1. </w:t>
                      </w:r>
                      <w:r w:rsidR="000E5EB5">
                        <w:t xml:space="preserve"> </w:t>
                      </w:r>
                      <w:r>
                        <w:t>The patient has a Gloucestershire Cataract Assessment Questionnaire [GCAQ] score of 10 or greater.</w:t>
                      </w:r>
                    </w:p>
                    <w:p w14:paraId="449E7248" w14:textId="77777777" w:rsidR="004750BD" w:rsidRDefault="004049FF" w:rsidP="000E5EB5">
                      <w:pPr>
                        <w:pStyle w:val="BodyText"/>
                        <w:spacing w:line="251" w:lineRule="exact"/>
                        <w:ind w:left="57" w:right="57"/>
                        <w:jc w:val="both"/>
                        <w:rPr>
                          <w:b/>
                        </w:rPr>
                      </w:pPr>
                      <w:r>
                        <w:t xml:space="preserve">Link to Gloucestershire Cataract Assessment Questionnaire </w:t>
                      </w:r>
                      <w:hyperlink r:id="rId8">
                        <w:r>
                          <w:rPr>
                            <w:b/>
                            <w:u w:val="thick"/>
                          </w:rPr>
                          <w:t>here</w:t>
                        </w:r>
                      </w:hyperlink>
                    </w:p>
                    <w:p w14:paraId="0D931E42" w14:textId="77777777" w:rsidR="004750BD" w:rsidRDefault="004750BD" w:rsidP="000E5EB5">
                      <w:pPr>
                        <w:pStyle w:val="BodyText"/>
                        <w:ind w:left="57" w:right="57"/>
                        <w:jc w:val="both"/>
                        <w:rPr>
                          <w:b/>
                          <w:sz w:val="21"/>
                        </w:rPr>
                      </w:pPr>
                    </w:p>
                    <w:p w14:paraId="5FFC853E" w14:textId="77777777" w:rsidR="004750BD" w:rsidRDefault="004049FF" w:rsidP="000E5EB5">
                      <w:pPr>
                        <w:pStyle w:val="BodyText"/>
                        <w:spacing w:line="247" w:lineRule="auto"/>
                        <w:ind w:left="57" w:right="57"/>
                        <w:jc w:val="both"/>
                      </w:pPr>
                      <w:r>
                        <w:t xml:space="preserve">Where a patient has a GCAQ score of less than 10 cataract surgery is </w:t>
                      </w:r>
                      <w:r>
                        <w:rPr>
                          <w:b/>
                        </w:rPr>
                        <w:t xml:space="preserve">not </w:t>
                      </w:r>
                      <w:r>
                        <w:t>normally funded, and an IFR application must be submitted demonstrating the reasons for clinical exceptionality</w:t>
                      </w:r>
                    </w:p>
                  </w:txbxContent>
                </v:textbox>
                <w10:wrap type="topAndBottom" anchorx="page"/>
              </v:shape>
            </w:pict>
          </mc:Fallback>
        </mc:AlternateContent>
      </w:r>
      <w:r>
        <w:rPr>
          <w:b/>
          <w:sz w:val="24"/>
        </w:rPr>
        <w:t>Policy Statement:</w:t>
      </w:r>
    </w:p>
    <w:p w14:paraId="19AF7333" w14:textId="77777777" w:rsidR="004750BD" w:rsidRDefault="004049FF">
      <w:pPr>
        <w:spacing w:before="218" w:after="55"/>
        <w:ind w:left="1120"/>
        <w:rPr>
          <w:b/>
          <w:sz w:val="24"/>
        </w:rPr>
      </w:pPr>
      <w:r>
        <w:rPr>
          <w:b/>
          <w:sz w:val="24"/>
        </w:rPr>
        <w:t>Rationale:</w:t>
      </w:r>
    </w:p>
    <w:p w14:paraId="7AE31B54" w14:textId="313AEA16" w:rsidR="004750BD" w:rsidRDefault="004049FF">
      <w:pPr>
        <w:pStyle w:val="BodyText"/>
        <w:ind w:left="1007"/>
        <w:rPr>
          <w:sz w:val="20"/>
        </w:rPr>
      </w:pPr>
      <w:r>
        <w:rPr>
          <w:noProof/>
          <w:sz w:val="20"/>
        </w:rPr>
        <mc:AlternateContent>
          <mc:Choice Requires="wps">
            <w:drawing>
              <wp:inline distT="0" distB="0" distL="0" distR="0" wp14:anchorId="23087C7C" wp14:editId="5449E09E">
                <wp:extent cx="5869940" cy="691515"/>
                <wp:effectExtent l="13335" t="10160" r="12700" b="1270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915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D8B595" w14:textId="77777777" w:rsidR="004750BD" w:rsidRDefault="004049FF" w:rsidP="000E5EB5">
                            <w:pPr>
                              <w:pStyle w:val="BodyText"/>
                              <w:ind w:left="57" w:right="57"/>
                              <w:jc w:val="both"/>
                            </w:pPr>
                            <w:r>
                              <w:t xml:space="preserve">Local clinicians have developed the Gloucestershire Cataract Assessment Questionnaire as a method for identifying patients most likely to gain significant benefit from cataract surgery. The questionnaire </w:t>
                            </w:r>
                            <w:proofErr w:type="gramStart"/>
                            <w:r>
                              <w:t>takes into account</w:t>
                            </w:r>
                            <w:proofErr w:type="gramEnd"/>
                            <w:r>
                              <w:t xml:space="preserve"> visual acuity, severity of visual impairment, and any relevant clinical modifiers.</w:t>
                            </w:r>
                          </w:p>
                        </w:txbxContent>
                      </wps:txbx>
                      <wps:bodyPr rot="0" vert="horz" wrap="square" lIns="0" tIns="0" rIns="0" bIns="0" anchor="t" anchorCtr="0" upright="1">
                        <a:noAutofit/>
                      </wps:bodyPr>
                    </wps:wsp>
                  </a:graphicData>
                </a:graphic>
              </wp:inline>
            </w:drawing>
          </mc:Choice>
          <mc:Fallback>
            <w:pict>
              <v:shape w14:anchorId="23087C7C" id="Text Box 8" o:spid="_x0000_s1027" type="#_x0000_t202" style="width:462.2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" filled="f" strokeweight=".48pt">
                <v:textbox inset="0,0,0,0">
                  <w:txbxContent>
                    <w:p w14:paraId="45D8B595" w14:textId="77777777" w:rsidR="004750BD" w:rsidRDefault="004049FF" w:rsidP="000E5EB5">
                      <w:pPr>
                        <w:pStyle w:val="BodyText"/>
                        <w:ind w:left="57" w:right="57"/>
                        <w:jc w:val="both"/>
                      </w:pPr>
                      <w:r>
                        <w:t xml:space="preserve">Local clinicians have developed the Gloucestershire Cataract Assessment Questionnaire as a method for identifying patients most likely to gain significant benefit from cataract surgery. The questionnaire </w:t>
                      </w:r>
                      <w:proofErr w:type="gramStart"/>
                      <w:r>
                        <w:t>takes into account</w:t>
                      </w:r>
                      <w:proofErr w:type="gramEnd"/>
                      <w:r>
                        <w:t xml:space="preserve"> visual acuity, severity of visual impairment, and any relevant clinical modifiers.</w:t>
                      </w:r>
                    </w:p>
                  </w:txbxContent>
                </v:textbox>
                <w10:anchorlock/>
              </v:shape>
            </w:pict>
          </mc:Fallback>
        </mc:AlternateContent>
      </w:r>
    </w:p>
    <w:p w14:paraId="759C615F" w14:textId="49DE3AD8" w:rsidR="004750BD" w:rsidRDefault="004049FF">
      <w:pPr>
        <w:spacing w:before="214"/>
        <w:ind w:left="1120"/>
        <w:rPr>
          <w:b/>
          <w:sz w:val="24"/>
        </w:rPr>
      </w:pPr>
      <w:r>
        <w:rPr>
          <w:noProof/>
        </w:rPr>
        <mc:AlternateContent>
          <mc:Choice Requires="wps">
            <w:drawing>
              <wp:anchor distT="0" distB="0" distL="0" distR="0" simplePos="0" relativeHeight="251660288" behindDoc="1" locked="0" layoutInCell="1" allowOverlap="1" wp14:anchorId="6596D100" wp14:editId="03BB7759">
                <wp:simplePos x="0" y="0"/>
                <wp:positionH relativeFrom="page">
                  <wp:posOffset>845820</wp:posOffset>
                </wp:positionH>
                <wp:positionV relativeFrom="paragraph">
                  <wp:posOffset>346710</wp:posOffset>
                </wp:positionV>
                <wp:extent cx="5869940" cy="2631440"/>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631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CAC4A7" w14:textId="77777777" w:rsidR="004750BD" w:rsidRDefault="004049FF" w:rsidP="000E5EB5">
                            <w:pPr>
                              <w:pStyle w:val="BodyText"/>
                              <w:ind w:left="57" w:right="57"/>
                              <w:jc w:val="both"/>
                            </w:pPr>
                            <w:r>
                              <w:t>A cataract is cloudiness of the lens (the normally clear structure in your eye which focuses the light). They can develop in one or both eyes.</w:t>
                            </w:r>
                          </w:p>
                          <w:p w14:paraId="36E6E18E" w14:textId="77777777" w:rsidR="004750BD" w:rsidRDefault="004750BD" w:rsidP="000E5EB5">
                            <w:pPr>
                              <w:pStyle w:val="BodyText"/>
                              <w:spacing w:before="7"/>
                              <w:ind w:left="57" w:right="57"/>
                              <w:jc w:val="both"/>
                              <w:rPr>
                                <w:sz w:val="21"/>
                              </w:rPr>
                            </w:pPr>
                          </w:p>
                          <w:p w14:paraId="5267E8D7" w14:textId="77777777" w:rsidR="004750BD" w:rsidRDefault="004049FF" w:rsidP="000E5EB5">
                            <w:pPr>
                              <w:pStyle w:val="BodyText"/>
                              <w:spacing w:before="1"/>
                              <w:ind w:left="57" w:right="57"/>
                              <w:jc w:val="both"/>
                            </w:pPr>
                            <w:r>
                              <w:t>The cloudiness can become worse over time, causing vision to become increasingly blurry, hazy or cloudy. Minor cloudiness of the lens is a normal part of ageing. Significant cloudiness, or cataracts, generally get slowly worse over time and surgery to remove them is the only way to restore vision. However, it's not necessary to have surgery if your vision is not significantly affected and you don't have any difficulties carrying out everyday tasks.</w:t>
                            </w:r>
                          </w:p>
                          <w:p w14:paraId="775C5B4A" w14:textId="77777777" w:rsidR="004750BD" w:rsidRDefault="004750BD" w:rsidP="000E5EB5">
                            <w:pPr>
                              <w:pStyle w:val="BodyText"/>
                              <w:spacing w:before="1"/>
                              <w:ind w:left="57" w:right="57"/>
                              <w:jc w:val="both"/>
                            </w:pPr>
                          </w:p>
                          <w:p w14:paraId="2D272842" w14:textId="77777777" w:rsidR="004750BD" w:rsidRDefault="004049FF" w:rsidP="000E5EB5">
                            <w:pPr>
                              <w:pStyle w:val="BodyText"/>
                              <w:ind w:left="57" w:right="57"/>
                              <w:jc w:val="both"/>
                            </w:pPr>
                            <w:r>
                              <w:t xml:space="preserve">Cataract surgery is available on the NHS if they are making it difficult to carry out activities such as reading, driving and looking after someone under your care. Locally the Gloucestershire Cataract Assessment Questionnaire is the tool used to assess </w:t>
                            </w:r>
                            <w:proofErr w:type="gramStart"/>
                            <w:r>
                              <w:t>whether or not</w:t>
                            </w:r>
                            <w:proofErr w:type="gramEnd"/>
                            <w:r>
                              <w:t xml:space="preserve"> surgery is likely to be required.</w:t>
                            </w:r>
                          </w:p>
                          <w:p w14:paraId="524047EA" w14:textId="77777777" w:rsidR="004750BD" w:rsidRDefault="004750BD" w:rsidP="000E5EB5">
                            <w:pPr>
                              <w:pStyle w:val="BodyText"/>
                              <w:spacing w:before="10"/>
                              <w:ind w:left="57" w:right="57"/>
                              <w:jc w:val="both"/>
                              <w:rPr>
                                <w:sz w:val="23"/>
                              </w:rPr>
                            </w:pPr>
                          </w:p>
                          <w:p w14:paraId="0713B0FB" w14:textId="77777777" w:rsidR="004750BD" w:rsidRDefault="004049FF" w:rsidP="000E5EB5">
                            <w:pPr>
                              <w:pStyle w:val="BodyText"/>
                              <w:spacing w:line="244" w:lineRule="auto"/>
                              <w:ind w:left="57" w:right="57"/>
                              <w:jc w:val="both"/>
                            </w:pPr>
                            <w:r>
                              <w:t>If your doctor believes that you meet the criteria set out in this policy the CCG will fund the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D100" id="Text Box 7" o:spid="_x0000_s1028" type="#_x0000_t202" style="position:absolute;left:0;text-align:left;margin-left:66.6pt;margin-top:27.3pt;width:462.2pt;height:207.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" filled="f" strokeweight=".48pt">
                <v:textbox inset="0,0,0,0">
                  <w:txbxContent>
                    <w:p w14:paraId="0DCAC4A7" w14:textId="77777777" w:rsidR="004750BD" w:rsidRDefault="004049FF" w:rsidP="000E5EB5">
                      <w:pPr>
                        <w:pStyle w:val="BodyText"/>
                        <w:ind w:left="57" w:right="57"/>
                        <w:jc w:val="both"/>
                      </w:pPr>
                      <w:r>
                        <w:t>A cataract is cloudiness of the lens (the normally clear structure in your eye which focuses the light). They can develop in one or both eyes.</w:t>
                      </w:r>
                    </w:p>
                    <w:p w14:paraId="36E6E18E" w14:textId="77777777" w:rsidR="004750BD" w:rsidRDefault="004750BD" w:rsidP="000E5EB5">
                      <w:pPr>
                        <w:pStyle w:val="BodyText"/>
                        <w:spacing w:before="7"/>
                        <w:ind w:left="57" w:right="57"/>
                        <w:jc w:val="both"/>
                        <w:rPr>
                          <w:sz w:val="21"/>
                        </w:rPr>
                      </w:pPr>
                    </w:p>
                    <w:p w14:paraId="5267E8D7" w14:textId="77777777" w:rsidR="004750BD" w:rsidRDefault="004049FF" w:rsidP="000E5EB5">
                      <w:pPr>
                        <w:pStyle w:val="BodyText"/>
                        <w:spacing w:before="1"/>
                        <w:ind w:left="57" w:right="57"/>
                        <w:jc w:val="both"/>
                      </w:pPr>
                      <w:r>
                        <w:t>The cloudiness can become worse over time, causing vision to become increasingly blurry, hazy or cloudy. Minor cloudiness of the lens is a normal part of ageing. Significant cloudiness, or cataracts, generally get slowly worse over time and surgery to remove them is the only way to restore vision. However, it's not necessary to have surgery if your vision is not significantly affected and you don't have any difficulties carrying out everyday tasks.</w:t>
                      </w:r>
                    </w:p>
                    <w:p w14:paraId="775C5B4A" w14:textId="77777777" w:rsidR="004750BD" w:rsidRDefault="004750BD" w:rsidP="000E5EB5">
                      <w:pPr>
                        <w:pStyle w:val="BodyText"/>
                        <w:spacing w:before="1"/>
                        <w:ind w:left="57" w:right="57"/>
                        <w:jc w:val="both"/>
                      </w:pPr>
                    </w:p>
                    <w:p w14:paraId="2D272842" w14:textId="77777777" w:rsidR="004750BD" w:rsidRDefault="004049FF" w:rsidP="000E5EB5">
                      <w:pPr>
                        <w:pStyle w:val="BodyText"/>
                        <w:ind w:left="57" w:right="57"/>
                        <w:jc w:val="both"/>
                      </w:pPr>
                      <w:r>
                        <w:t xml:space="preserve">Cataract surgery is available on the NHS if they are making it difficult to carry out activities such as reading, driving and looking after someone under your care. Locally the Gloucestershire Cataract Assessment Questionnaire is the tool used to assess </w:t>
                      </w:r>
                      <w:proofErr w:type="gramStart"/>
                      <w:r>
                        <w:t>whether or not</w:t>
                      </w:r>
                      <w:proofErr w:type="gramEnd"/>
                      <w:r>
                        <w:t xml:space="preserve"> surgery is likely to be required.</w:t>
                      </w:r>
                    </w:p>
                    <w:p w14:paraId="524047EA" w14:textId="77777777" w:rsidR="004750BD" w:rsidRDefault="004750BD" w:rsidP="000E5EB5">
                      <w:pPr>
                        <w:pStyle w:val="BodyText"/>
                        <w:spacing w:before="10"/>
                        <w:ind w:left="57" w:right="57"/>
                        <w:jc w:val="both"/>
                        <w:rPr>
                          <w:sz w:val="23"/>
                        </w:rPr>
                      </w:pPr>
                    </w:p>
                    <w:p w14:paraId="0713B0FB" w14:textId="77777777" w:rsidR="004750BD" w:rsidRDefault="004049FF" w:rsidP="000E5EB5">
                      <w:pPr>
                        <w:pStyle w:val="BodyText"/>
                        <w:spacing w:line="244" w:lineRule="auto"/>
                        <w:ind w:left="57" w:right="57"/>
                        <w:jc w:val="both"/>
                      </w:pPr>
                      <w:r>
                        <w:t>If your doctor believes that you meet the criteria set out in this policy the CCG will fund the treatment.</w:t>
                      </w:r>
                    </w:p>
                  </w:txbxContent>
                </v:textbox>
                <w10:wrap type="topAndBottom" anchorx="page"/>
              </v:shape>
            </w:pict>
          </mc:Fallback>
        </mc:AlternateContent>
      </w:r>
      <w:r>
        <w:rPr>
          <w:b/>
          <w:sz w:val="24"/>
        </w:rPr>
        <w:t>Plain English Summary:</w:t>
      </w:r>
    </w:p>
    <w:p w14:paraId="0B505D18" w14:textId="77777777" w:rsidR="004750BD" w:rsidRDefault="004049FF">
      <w:pPr>
        <w:spacing w:before="221" w:after="47"/>
        <w:ind w:left="1120"/>
        <w:rPr>
          <w:b/>
          <w:sz w:val="24"/>
        </w:rPr>
      </w:pPr>
      <w:r>
        <w:rPr>
          <w:b/>
          <w:sz w:val="24"/>
        </w:rPr>
        <w:t>Evidence base:</w:t>
      </w:r>
    </w:p>
    <w:p w14:paraId="251024A2" w14:textId="57C8110F" w:rsidR="004750BD" w:rsidRDefault="004049FF">
      <w:pPr>
        <w:pStyle w:val="BodyText"/>
        <w:ind w:left="1007"/>
        <w:rPr>
          <w:sz w:val="20"/>
        </w:rPr>
      </w:pPr>
      <w:r>
        <w:rPr>
          <w:noProof/>
          <w:sz w:val="20"/>
        </w:rPr>
        <mc:AlternateContent>
          <mc:Choice Requires="wps">
            <w:drawing>
              <wp:inline distT="0" distB="0" distL="0" distR="0" wp14:anchorId="65DCEAA7" wp14:editId="4ACDE49C">
                <wp:extent cx="5869940" cy="706755"/>
                <wp:effectExtent l="8890" t="10160" r="7620" b="6985"/>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706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95A65C" w14:textId="77777777" w:rsidR="004750BD" w:rsidRDefault="004049FF" w:rsidP="000E5EB5">
                            <w:pPr>
                              <w:pStyle w:val="BodyText"/>
                              <w:spacing w:before="1"/>
                              <w:ind w:left="57" w:right="57"/>
                            </w:pPr>
                            <w:proofErr w:type="spellStart"/>
                            <w:r>
                              <w:t>Busbee</w:t>
                            </w:r>
                            <w:proofErr w:type="spellEnd"/>
                            <w:r>
                              <w:t xml:space="preserve"> BG, Brown MM, Brown GC, Sharma S. Incremental cost-effectiveness of initial cataract surgery. Ophthalmology 109 (3): 606-612 MAR 2002</w:t>
                            </w:r>
                          </w:p>
                          <w:p w14:paraId="171BF3A9" w14:textId="77777777" w:rsidR="004750BD" w:rsidRDefault="004750BD" w:rsidP="000E5EB5">
                            <w:pPr>
                              <w:pStyle w:val="BodyText"/>
                              <w:spacing w:before="10"/>
                              <w:ind w:left="57" w:right="57"/>
                              <w:rPr>
                                <w:sz w:val="21"/>
                              </w:rPr>
                            </w:pPr>
                          </w:p>
                          <w:p w14:paraId="265F64E0" w14:textId="77777777" w:rsidR="004750BD" w:rsidRDefault="004049FF" w:rsidP="000E5EB5">
                            <w:pPr>
                              <w:pStyle w:val="BodyText"/>
                              <w:ind w:left="57" w:right="57"/>
                            </w:pPr>
                            <w:r>
                              <w:t xml:space="preserve">B. </w:t>
                            </w:r>
                            <w:proofErr w:type="spellStart"/>
                            <w:r>
                              <w:t>Busbee</w:t>
                            </w:r>
                            <w:proofErr w:type="spellEnd"/>
                            <w:r>
                              <w:t xml:space="preserve"> Cost-utility analysis of cataract surgery in the second eye. Ophthalmology,</w:t>
                            </w:r>
                          </w:p>
                        </w:txbxContent>
                      </wps:txbx>
                      <wps:bodyPr rot="0" vert="horz" wrap="square" lIns="0" tIns="0" rIns="0" bIns="0" anchor="t" anchorCtr="0" upright="1">
                        <a:noAutofit/>
                      </wps:bodyPr>
                    </wps:wsp>
                  </a:graphicData>
                </a:graphic>
              </wp:inline>
            </w:drawing>
          </mc:Choice>
          <mc:Fallback>
            <w:pict>
              <v:shape w14:anchorId="65DCEAA7" id="Text Box 6" o:spid="_x0000_s1029" type="#_x0000_t202" style="width:462.2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" filled="f" strokeweight=".48pt">
                <v:textbox inset="0,0,0,0">
                  <w:txbxContent>
                    <w:p w14:paraId="5B95A65C" w14:textId="77777777" w:rsidR="004750BD" w:rsidRDefault="004049FF" w:rsidP="000E5EB5">
                      <w:pPr>
                        <w:pStyle w:val="BodyText"/>
                        <w:spacing w:before="1"/>
                        <w:ind w:left="57" w:right="57"/>
                      </w:pPr>
                      <w:proofErr w:type="spellStart"/>
                      <w:r>
                        <w:t>Busbee</w:t>
                      </w:r>
                      <w:proofErr w:type="spellEnd"/>
                      <w:r>
                        <w:t xml:space="preserve"> BG, Brown MM, Brown GC, Sharma S. Incremental cost-effectiveness of initial cataract surgery. Ophthalmology 109 (3): 606-612 MAR 2002</w:t>
                      </w:r>
                    </w:p>
                    <w:p w14:paraId="171BF3A9" w14:textId="77777777" w:rsidR="004750BD" w:rsidRDefault="004750BD" w:rsidP="000E5EB5">
                      <w:pPr>
                        <w:pStyle w:val="BodyText"/>
                        <w:spacing w:before="10"/>
                        <w:ind w:left="57" w:right="57"/>
                        <w:rPr>
                          <w:sz w:val="21"/>
                        </w:rPr>
                      </w:pPr>
                    </w:p>
                    <w:p w14:paraId="265F64E0" w14:textId="77777777" w:rsidR="004750BD" w:rsidRDefault="004049FF" w:rsidP="000E5EB5">
                      <w:pPr>
                        <w:pStyle w:val="BodyText"/>
                        <w:ind w:left="57" w:right="57"/>
                      </w:pPr>
                      <w:r>
                        <w:t xml:space="preserve">B. </w:t>
                      </w:r>
                      <w:proofErr w:type="spellStart"/>
                      <w:r>
                        <w:t>Busbee</w:t>
                      </w:r>
                      <w:proofErr w:type="spellEnd"/>
                      <w:r>
                        <w:t xml:space="preserve"> Cost-utility analysis of cataract surgery in the second eye. Ophthalmology,</w:t>
                      </w:r>
                    </w:p>
                  </w:txbxContent>
                </v:textbox>
                <w10:anchorlock/>
              </v:shape>
            </w:pict>
          </mc:Fallback>
        </mc:AlternateContent>
      </w:r>
    </w:p>
    <w:p w14:paraId="775A1631" w14:textId="77777777" w:rsidR="004750BD" w:rsidRDefault="004750BD">
      <w:pPr>
        <w:rPr>
          <w:sz w:val="20"/>
        </w:rPr>
        <w:sectPr w:rsidR="004750BD">
          <w:headerReference w:type="default" r:id="rId9"/>
          <w:footerReference w:type="default" r:id="rId10"/>
          <w:type w:val="continuous"/>
          <w:pgSz w:w="11940" w:h="16860"/>
          <w:pgMar w:top="1540" w:right="1240" w:bottom="1180" w:left="320" w:header="442" w:footer="986" w:gutter="0"/>
          <w:pgNumType w:start="1"/>
          <w:cols w:space="720"/>
        </w:sectPr>
      </w:pPr>
    </w:p>
    <w:p w14:paraId="5612509B" w14:textId="165E55D4" w:rsidR="004750BD" w:rsidRDefault="004049FF">
      <w:pPr>
        <w:pStyle w:val="BodyText"/>
        <w:rPr>
          <w:b/>
          <w:sz w:val="20"/>
        </w:rPr>
      </w:pPr>
      <w:r>
        <w:rPr>
          <w:noProof/>
        </w:rPr>
        <w:lastRenderedPageBreak/>
        <mc:AlternateContent>
          <mc:Choice Requires="wpg">
            <w:drawing>
              <wp:anchor distT="0" distB="0" distL="114300" distR="114300" simplePos="0" relativeHeight="251665408" behindDoc="0" locked="0" layoutInCell="1" allowOverlap="1" wp14:anchorId="43DC1E6B" wp14:editId="51005F8C">
                <wp:simplePos x="0" y="0"/>
                <wp:positionH relativeFrom="page">
                  <wp:posOffset>271780</wp:posOffset>
                </wp:positionH>
                <wp:positionV relativeFrom="page">
                  <wp:posOffset>177165</wp:posOffset>
                </wp:positionV>
                <wp:extent cx="6447790" cy="279590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90" cy="2795905"/>
                          <a:chOff x="428" y="279"/>
                          <a:chExt cx="10154" cy="4403"/>
                        </a:xfrm>
                      </wpg:grpSpPr>
                      <wps:wsp>
                        <wps:cNvPr id="6" name="Rectangle 5"/>
                        <wps:cNvSpPr>
                          <a:spLocks noChangeArrowheads="1"/>
                        </wps:cNvSpPr>
                        <wps:spPr bwMode="auto">
                          <a:xfrm>
                            <a:off x="435" y="286"/>
                            <a:ext cx="4155" cy="1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27" y="1757"/>
                            <a:ext cx="9254"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427" y="278"/>
                            <a:ext cx="10154" cy="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5067" w14:textId="77777777" w:rsidR="004750BD" w:rsidRDefault="004750BD">
                              <w:pPr>
                                <w:rPr>
                                  <w:b/>
                                  <w:sz w:val="24"/>
                                </w:rPr>
                              </w:pPr>
                            </w:p>
                            <w:p w14:paraId="22312735" w14:textId="77777777" w:rsidR="004750BD" w:rsidRDefault="004750BD">
                              <w:pPr>
                                <w:rPr>
                                  <w:b/>
                                  <w:sz w:val="24"/>
                                </w:rPr>
                              </w:pPr>
                            </w:p>
                            <w:p w14:paraId="52B9E10A" w14:textId="77777777" w:rsidR="004750BD" w:rsidRDefault="004750BD">
                              <w:pPr>
                                <w:rPr>
                                  <w:b/>
                                  <w:sz w:val="24"/>
                                </w:rPr>
                              </w:pPr>
                            </w:p>
                            <w:p w14:paraId="3FFB0CBB" w14:textId="77777777" w:rsidR="004750BD" w:rsidRDefault="004750BD">
                              <w:pPr>
                                <w:rPr>
                                  <w:b/>
                                  <w:sz w:val="24"/>
                                </w:rPr>
                              </w:pPr>
                            </w:p>
                            <w:p w14:paraId="1D244272" w14:textId="77777777" w:rsidR="004750BD" w:rsidRDefault="004750BD">
                              <w:pPr>
                                <w:spacing w:before="9"/>
                                <w:rPr>
                                  <w:b/>
                                  <w:sz w:val="32"/>
                                </w:rPr>
                              </w:pPr>
                            </w:p>
                            <w:p w14:paraId="1315C118" w14:textId="77777777" w:rsidR="004750BD" w:rsidRDefault="004049FF">
                              <w:pPr>
                                <w:ind w:left="1012"/>
                                <w:jc w:val="both"/>
                              </w:pPr>
                              <w:r>
                                <w:t>Volume 110, Issue 12, Pages 2310-2317</w:t>
                              </w:r>
                            </w:p>
                            <w:p w14:paraId="449D799B" w14:textId="77777777" w:rsidR="004750BD" w:rsidRDefault="004750BD">
                              <w:pPr>
                                <w:spacing w:before="9"/>
                                <w:rPr>
                                  <w:sz w:val="21"/>
                                </w:rPr>
                              </w:pPr>
                            </w:p>
                            <w:p w14:paraId="684EF883" w14:textId="77777777" w:rsidR="004750BD" w:rsidRDefault="004049FF">
                              <w:pPr>
                                <w:spacing w:before="1"/>
                                <w:ind w:left="1012" w:right="109"/>
                                <w:jc w:val="both"/>
                              </w:pPr>
                              <w:proofErr w:type="spellStart"/>
                              <w:r>
                                <w:t>Tobacman</w:t>
                              </w:r>
                              <w:proofErr w:type="spellEnd"/>
                              <w:r>
                                <w:t xml:space="preserve"> JK, Lee P, Zimmerman B, </w:t>
                              </w:r>
                              <w:proofErr w:type="spellStart"/>
                              <w:r>
                                <w:t>Kolder</w:t>
                              </w:r>
                              <w:proofErr w:type="spellEnd"/>
                              <w:r>
                                <w:t xml:space="preserve"> H, </w:t>
                              </w:r>
                              <w:proofErr w:type="spellStart"/>
                              <w:r>
                                <w:t>Hilborne</w:t>
                              </w:r>
                              <w:proofErr w:type="spellEnd"/>
                              <w:r>
                                <w:t xml:space="preserve"> L, Assessment of appropriateness of cataract surgery at ten </w:t>
                              </w:r>
                              <w:proofErr w:type="gramStart"/>
                              <w:r>
                                <w:t>academic</w:t>
                              </w:r>
                              <w:proofErr w:type="gramEnd"/>
                              <w:r>
                                <w:t xml:space="preserve"> medical </w:t>
                              </w:r>
                              <w:proofErr w:type="spellStart"/>
                              <w:r>
                                <w:t>centers</w:t>
                              </w:r>
                              <w:proofErr w:type="spellEnd"/>
                              <w:r>
                                <w:t xml:space="preserve"> in 1990. Ophthalmology. 1996 Feb;103(2):207-15.</w:t>
                              </w:r>
                            </w:p>
                            <w:p w14:paraId="38A0A530" w14:textId="77777777" w:rsidR="004750BD" w:rsidRDefault="004750BD">
                              <w:pPr>
                                <w:spacing w:before="9"/>
                                <w:rPr>
                                  <w:sz w:val="21"/>
                                </w:rPr>
                              </w:pPr>
                            </w:p>
                            <w:p w14:paraId="05EDF5FD" w14:textId="77777777" w:rsidR="004750BD" w:rsidRDefault="004049FF">
                              <w:pPr>
                                <w:ind w:left="1012" w:right="115"/>
                                <w:jc w:val="both"/>
                              </w:pPr>
                              <w:r>
                                <w:t xml:space="preserve">Choi YJ, Hong YJ, Kang H. Appropriateness ratings in cataract surgery. Yonsei Med J </w:t>
                              </w:r>
                              <w:proofErr w:type="gramStart"/>
                              <w:r>
                                <w:t>2004;45:396</w:t>
                              </w:r>
                              <w:proofErr w:type="gramEnd"/>
                              <w:r>
                                <w:t>-405</w:t>
                              </w:r>
                            </w:p>
                            <w:p w14:paraId="15028C55" w14:textId="77777777" w:rsidR="004750BD" w:rsidRDefault="004750BD">
                              <w:pPr>
                                <w:spacing w:before="2"/>
                                <w:rPr>
                                  <w:sz w:val="32"/>
                                </w:rPr>
                              </w:pPr>
                            </w:p>
                            <w:p w14:paraId="1DCE4CCE" w14:textId="77777777" w:rsidR="004750BD" w:rsidRDefault="004049FF">
                              <w:pPr>
                                <w:spacing w:before="1" w:line="244" w:lineRule="auto"/>
                                <w:ind w:left="1012" w:right="113"/>
                                <w:jc w:val="both"/>
                              </w:pPr>
                              <w:r>
                                <w:t xml:space="preserve">Brogan C, Lawrence D, Pickard D, Benjamin L. Can the use of visual disability questionnaires in primary care help </w:t>
                              </w:r>
                              <w:proofErr w:type="gramStart"/>
                              <w:r>
                                <w:t>reduce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C1E6B" id="Group 2" o:spid="_x0000_s1030" style="position:absolute;margin-left:21.4pt;margin-top:13.95pt;width:507.7pt;height:220.15pt;z-index:251665408;mso-position-horizontal-relative:page;mso-position-vertical-relative:page" coordorigin="428,279" coordsize="10154,4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YKQBAAAAQGCkAQAAAEBgpAEAAABAYKQBAAAAQGCkAQAAAEBgpAEAAABAYKQBAAAAQGCkAQAA&#10;AEBgpAEAAABAYKQBAAAAQGCkAQAAAEBgpAEAAABAYKQBAAAAQGCkAQAAAEBgpAEAAABAYKQBAAAA&#10;QG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YKQBAAAAQGCkAQAAAEBgpAEAAABAYKQBAAAAQGCkAQAAAEBgpAEAAABAYKQBAAAAQGCkAQAA&#10;AEBgpAEAAABAYKQBAAAAQGCkAQAAAEBgpAEAAABAYKQBAAAAQGCkAQAAAEBgpAEAAABAYKQBAAAA&#10;QG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YKQBAAAAQGCkAQAAAEBgpAEAAABAYKQBAAAAQGCkAQAAAEBgpAEAAABAYKQBAAAAQGCkAQAA&#10;AEBgpAEAAABAYKQBAAAAQGCkAQAAAEBgpAEAAABAYKQBAAAAQGCkAQAAAEBgpAEAAABAYKQBAAAA&#10;QG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YKQBAAAAQGCkAQAAAEBgpAEAAABAYKQBAAAAQGCkAQAAAEBgpAEAAABAYKQBAAAAQGCkAQAA&#10;AEBgpAEAAABAYKQBAAAAQGCkAQAAAEBgpAEAAABAYKQBAAAAQGCkAQAAAEBgpAEAAABAYKQBAAAA&#10;QG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YKQBAAAAQGCkAQAAAEBgpAEAAABAYKQBAAAAQGCkAQAAAEBgpAEAAABAYKQBAAAAQGCkAQAA&#10;AEBgpAEAAABAYKQBAAAAQGCkAQAAAEBgpAEAAABAYKQBAAAAQGCkAQAAAEBgpAEAAABAYKQBAAAA&#10;QG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">
                <v:rect id="Rectangle 5" o:spid="_x0000_s1031" style="position:absolute;left:435;top:286;width:415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327;top:1757;width:9254;height:2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">
                  <v:imagedata r:id="rId12" o:title=""/>
                </v:shape>
                <v:shape id="_x0000_s1033" type="#_x0000_t202" style="position:absolute;left:427;top:278;width:10154;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5F85067" w14:textId="77777777" w:rsidR="004750BD" w:rsidRDefault="004750BD">
                        <w:pPr>
                          <w:rPr>
                            <w:b/>
                            <w:sz w:val="24"/>
                          </w:rPr>
                        </w:pPr>
                      </w:p>
                      <w:p w14:paraId="22312735" w14:textId="77777777" w:rsidR="004750BD" w:rsidRDefault="004750BD">
                        <w:pPr>
                          <w:rPr>
                            <w:b/>
                            <w:sz w:val="24"/>
                          </w:rPr>
                        </w:pPr>
                      </w:p>
                      <w:p w14:paraId="52B9E10A" w14:textId="77777777" w:rsidR="004750BD" w:rsidRDefault="004750BD">
                        <w:pPr>
                          <w:rPr>
                            <w:b/>
                            <w:sz w:val="24"/>
                          </w:rPr>
                        </w:pPr>
                      </w:p>
                      <w:p w14:paraId="3FFB0CBB" w14:textId="77777777" w:rsidR="004750BD" w:rsidRDefault="004750BD">
                        <w:pPr>
                          <w:rPr>
                            <w:b/>
                            <w:sz w:val="24"/>
                          </w:rPr>
                        </w:pPr>
                      </w:p>
                      <w:p w14:paraId="1D244272" w14:textId="77777777" w:rsidR="004750BD" w:rsidRDefault="004750BD">
                        <w:pPr>
                          <w:spacing w:before="9"/>
                          <w:rPr>
                            <w:b/>
                            <w:sz w:val="32"/>
                          </w:rPr>
                        </w:pPr>
                      </w:p>
                      <w:p w14:paraId="1315C118" w14:textId="77777777" w:rsidR="004750BD" w:rsidRDefault="004049FF">
                        <w:pPr>
                          <w:ind w:left="1012"/>
                          <w:jc w:val="both"/>
                        </w:pPr>
                        <w:r>
                          <w:t>Volume 110, Issue 12, Pages 2310-2317</w:t>
                        </w:r>
                      </w:p>
                      <w:p w14:paraId="449D799B" w14:textId="77777777" w:rsidR="004750BD" w:rsidRDefault="004750BD">
                        <w:pPr>
                          <w:spacing w:before="9"/>
                          <w:rPr>
                            <w:sz w:val="21"/>
                          </w:rPr>
                        </w:pPr>
                      </w:p>
                      <w:p w14:paraId="684EF883" w14:textId="77777777" w:rsidR="004750BD" w:rsidRDefault="004049FF">
                        <w:pPr>
                          <w:spacing w:before="1"/>
                          <w:ind w:left="1012" w:right="109"/>
                          <w:jc w:val="both"/>
                        </w:pPr>
                        <w:proofErr w:type="spellStart"/>
                        <w:r>
                          <w:t>Tobacman</w:t>
                        </w:r>
                        <w:proofErr w:type="spellEnd"/>
                        <w:r>
                          <w:t xml:space="preserve"> JK, Lee P, Zimmerman B, </w:t>
                        </w:r>
                        <w:proofErr w:type="spellStart"/>
                        <w:r>
                          <w:t>Kolder</w:t>
                        </w:r>
                        <w:proofErr w:type="spellEnd"/>
                        <w:r>
                          <w:t xml:space="preserve"> H, </w:t>
                        </w:r>
                        <w:proofErr w:type="spellStart"/>
                        <w:r>
                          <w:t>Hilborne</w:t>
                        </w:r>
                        <w:proofErr w:type="spellEnd"/>
                        <w:r>
                          <w:t xml:space="preserve"> L, Assessment of appropriateness of cataract surgery at ten </w:t>
                        </w:r>
                        <w:proofErr w:type="gramStart"/>
                        <w:r>
                          <w:t>academic</w:t>
                        </w:r>
                        <w:proofErr w:type="gramEnd"/>
                        <w:r>
                          <w:t xml:space="preserve"> medical </w:t>
                        </w:r>
                        <w:proofErr w:type="spellStart"/>
                        <w:r>
                          <w:t>centers</w:t>
                        </w:r>
                        <w:proofErr w:type="spellEnd"/>
                        <w:r>
                          <w:t xml:space="preserve"> in 1990. Ophthalmology. 1996 Feb;103(2):207-15.</w:t>
                        </w:r>
                      </w:p>
                      <w:p w14:paraId="38A0A530" w14:textId="77777777" w:rsidR="004750BD" w:rsidRDefault="004750BD">
                        <w:pPr>
                          <w:spacing w:before="9"/>
                          <w:rPr>
                            <w:sz w:val="21"/>
                          </w:rPr>
                        </w:pPr>
                      </w:p>
                      <w:p w14:paraId="05EDF5FD" w14:textId="77777777" w:rsidR="004750BD" w:rsidRDefault="004049FF">
                        <w:pPr>
                          <w:ind w:left="1012" w:right="115"/>
                          <w:jc w:val="both"/>
                        </w:pPr>
                        <w:r>
                          <w:t xml:space="preserve">Choi YJ, Hong YJ, Kang H. Appropriateness ratings in cataract surgery. Yonsei Med J </w:t>
                        </w:r>
                        <w:proofErr w:type="gramStart"/>
                        <w:r>
                          <w:t>2004;45:396</w:t>
                        </w:r>
                        <w:proofErr w:type="gramEnd"/>
                        <w:r>
                          <w:t>-405</w:t>
                        </w:r>
                      </w:p>
                      <w:p w14:paraId="15028C55" w14:textId="77777777" w:rsidR="004750BD" w:rsidRDefault="004750BD">
                        <w:pPr>
                          <w:spacing w:before="2"/>
                          <w:rPr>
                            <w:sz w:val="32"/>
                          </w:rPr>
                        </w:pPr>
                      </w:p>
                      <w:p w14:paraId="1DCE4CCE" w14:textId="77777777" w:rsidR="004750BD" w:rsidRDefault="004049FF">
                        <w:pPr>
                          <w:spacing w:before="1" w:line="244" w:lineRule="auto"/>
                          <w:ind w:left="1012" w:right="113"/>
                          <w:jc w:val="both"/>
                        </w:pPr>
                        <w:r>
                          <w:t xml:space="preserve">Brogan C, Lawrence D, Pickard D, Benjamin L. Can the use of visual disability questionnaires in primary care help </w:t>
                        </w:r>
                        <w:proofErr w:type="gramStart"/>
                        <w:r>
                          <w:t>reduce</w:t>
                        </w:r>
                        <w:proofErr w:type="gramEnd"/>
                      </w:p>
                    </w:txbxContent>
                  </v:textbox>
                </v:shape>
                <w10:wrap anchorx="page" anchory="page"/>
              </v:group>
            </w:pict>
          </mc:Fallback>
        </mc:AlternateContent>
      </w:r>
    </w:p>
    <w:p w14:paraId="17AB3F6D" w14:textId="77777777" w:rsidR="004750BD" w:rsidRDefault="004750BD">
      <w:pPr>
        <w:pStyle w:val="BodyText"/>
        <w:rPr>
          <w:b/>
          <w:sz w:val="20"/>
        </w:rPr>
      </w:pPr>
    </w:p>
    <w:p w14:paraId="1FACE867" w14:textId="77777777" w:rsidR="004750BD" w:rsidRDefault="004750BD">
      <w:pPr>
        <w:pStyle w:val="BodyText"/>
        <w:rPr>
          <w:b/>
          <w:sz w:val="20"/>
        </w:rPr>
      </w:pPr>
    </w:p>
    <w:p w14:paraId="475C8CE9" w14:textId="77777777" w:rsidR="004750BD" w:rsidRDefault="004750BD">
      <w:pPr>
        <w:pStyle w:val="BodyText"/>
        <w:rPr>
          <w:b/>
          <w:sz w:val="20"/>
        </w:rPr>
      </w:pPr>
    </w:p>
    <w:p w14:paraId="4496AA26" w14:textId="77777777" w:rsidR="004750BD" w:rsidRDefault="004750BD">
      <w:pPr>
        <w:pStyle w:val="BodyText"/>
        <w:rPr>
          <w:b/>
          <w:sz w:val="20"/>
        </w:rPr>
      </w:pPr>
    </w:p>
    <w:p w14:paraId="630A5609" w14:textId="77777777" w:rsidR="004750BD" w:rsidRDefault="004750BD">
      <w:pPr>
        <w:pStyle w:val="BodyText"/>
        <w:rPr>
          <w:b/>
          <w:sz w:val="20"/>
        </w:rPr>
      </w:pPr>
    </w:p>
    <w:p w14:paraId="1E937622" w14:textId="77777777" w:rsidR="004750BD" w:rsidRDefault="004750BD">
      <w:pPr>
        <w:pStyle w:val="BodyText"/>
        <w:rPr>
          <w:b/>
          <w:sz w:val="20"/>
        </w:rPr>
      </w:pPr>
    </w:p>
    <w:p w14:paraId="1A27A82E" w14:textId="77777777" w:rsidR="004750BD" w:rsidRDefault="004750BD">
      <w:pPr>
        <w:pStyle w:val="BodyText"/>
        <w:rPr>
          <w:b/>
          <w:sz w:val="20"/>
        </w:rPr>
      </w:pPr>
    </w:p>
    <w:p w14:paraId="7E6BBE87" w14:textId="77777777" w:rsidR="004750BD" w:rsidRDefault="004750BD">
      <w:pPr>
        <w:pStyle w:val="BodyText"/>
        <w:rPr>
          <w:b/>
          <w:sz w:val="20"/>
        </w:rPr>
      </w:pPr>
    </w:p>
    <w:p w14:paraId="06794EBC" w14:textId="77777777" w:rsidR="004750BD" w:rsidRDefault="004750BD">
      <w:pPr>
        <w:pStyle w:val="BodyText"/>
        <w:rPr>
          <w:b/>
          <w:sz w:val="20"/>
        </w:rPr>
      </w:pPr>
    </w:p>
    <w:p w14:paraId="76CE485A" w14:textId="77777777" w:rsidR="004750BD" w:rsidRDefault="004750BD">
      <w:pPr>
        <w:pStyle w:val="BodyText"/>
        <w:rPr>
          <w:b/>
          <w:sz w:val="20"/>
        </w:rPr>
      </w:pPr>
    </w:p>
    <w:p w14:paraId="62BA9E87" w14:textId="77777777" w:rsidR="004750BD" w:rsidRDefault="004750BD">
      <w:pPr>
        <w:pStyle w:val="BodyText"/>
        <w:rPr>
          <w:b/>
          <w:sz w:val="20"/>
        </w:rPr>
      </w:pPr>
    </w:p>
    <w:p w14:paraId="2C60885F" w14:textId="77777777" w:rsidR="004750BD" w:rsidRDefault="004750BD">
      <w:pPr>
        <w:pStyle w:val="BodyText"/>
        <w:rPr>
          <w:b/>
          <w:sz w:val="20"/>
        </w:rPr>
      </w:pPr>
    </w:p>
    <w:p w14:paraId="0E5C6A80" w14:textId="77777777" w:rsidR="004750BD" w:rsidRDefault="004750BD">
      <w:pPr>
        <w:pStyle w:val="BodyText"/>
        <w:rPr>
          <w:b/>
          <w:sz w:val="29"/>
        </w:rPr>
      </w:pPr>
    </w:p>
    <w:p w14:paraId="0A6E56A4" w14:textId="77777777" w:rsidR="004750BD" w:rsidRDefault="004049FF">
      <w:pPr>
        <w:spacing w:before="93"/>
        <w:ind w:left="1120"/>
        <w:rPr>
          <w:sz w:val="24"/>
        </w:rPr>
      </w:pPr>
      <w:r>
        <w:rPr>
          <w:sz w:val="24"/>
        </w:rPr>
        <w:t>Link to application form – Not applicable</w:t>
      </w:r>
    </w:p>
    <w:p w14:paraId="45FE9683" w14:textId="77777777" w:rsidR="004750BD" w:rsidRDefault="004049FF">
      <w:pPr>
        <w:spacing w:before="45"/>
        <w:ind w:left="1120"/>
        <w:rPr>
          <w:sz w:val="24"/>
        </w:rPr>
      </w:pPr>
      <w:r>
        <w:rPr>
          <w:sz w:val="24"/>
        </w:rPr>
        <w:t xml:space="preserve">For further information please contact </w:t>
      </w:r>
      <w:hyperlink r:id="rId13">
        <w:r>
          <w:rPr>
            <w:color w:val="0000FF"/>
            <w:sz w:val="24"/>
            <w:u w:val="single" w:color="0000FF"/>
          </w:rPr>
          <w:t>GLCCG.IFR@nhs.net</w:t>
        </w:r>
      </w:hyperlink>
    </w:p>
    <w:p w14:paraId="52E0FDA0" w14:textId="77777777" w:rsidR="004750BD" w:rsidRDefault="004750BD">
      <w:pPr>
        <w:pStyle w:val="BodyText"/>
        <w:rPr>
          <w:sz w:val="28"/>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8"/>
        <w:gridCol w:w="5017"/>
      </w:tblGrid>
      <w:tr w:rsidR="004750BD" w14:paraId="2DCB961B" w14:textId="77777777">
        <w:trPr>
          <w:trHeight w:val="263"/>
        </w:trPr>
        <w:tc>
          <w:tcPr>
            <w:tcW w:w="4198" w:type="dxa"/>
          </w:tcPr>
          <w:p w14:paraId="1C6EBB65" w14:textId="77777777" w:rsidR="004750BD" w:rsidRDefault="004049FF" w:rsidP="000E5EB5">
            <w:pPr>
              <w:pStyle w:val="TableParagraph"/>
              <w:spacing w:line="243" w:lineRule="exact"/>
              <w:ind w:left="57"/>
              <w:rPr>
                <w:b/>
                <w:sz w:val="23"/>
              </w:rPr>
            </w:pPr>
            <w:r>
              <w:rPr>
                <w:b/>
                <w:sz w:val="23"/>
              </w:rPr>
              <w:t>Date of Publication</w:t>
            </w:r>
          </w:p>
        </w:tc>
        <w:tc>
          <w:tcPr>
            <w:tcW w:w="5017" w:type="dxa"/>
          </w:tcPr>
          <w:p w14:paraId="5F17C41E" w14:textId="77777777" w:rsidR="004750BD" w:rsidRDefault="004049FF">
            <w:pPr>
              <w:pStyle w:val="TableParagraph"/>
              <w:spacing w:line="243" w:lineRule="exact"/>
              <w:rPr>
                <w:sz w:val="23"/>
              </w:rPr>
            </w:pPr>
            <w:r>
              <w:rPr>
                <w:sz w:val="23"/>
              </w:rPr>
              <w:t>June 2015</w:t>
            </w:r>
          </w:p>
        </w:tc>
      </w:tr>
      <w:tr w:rsidR="004750BD" w14:paraId="3924CCCA" w14:textId="77777777">
        <w:trPr>
          <w:trHeight w:val="265"/>
        </w:trPr>
        <w:tc>
          <w:tcPr>
            <w:tcW w:w="4198" w:type="dxa"/>
          </w:tcPr>
          <w:p w14:paraId="764A502A" w14:textId="77777777" w:rsidR="004750BD" w:rsidRDefault="004049FF" w:rsidP="000E5EB5">
            <w:pPr>
              <w:pStyle w:val="TableParagraph"/>
              <w:spacing w:line="245" w:lineRule="exact"/>
              <w:ind w:left="57"/>
              <w:rPr>
                <w:b/>
                <w:sz w:val="23"/>
              </w:rPr>
            </w:pPr>
            <w:r>
              <w:rPr>
                <w:b/>
                <w:sz w:val="23"/>
              </w:rPr>
              <w:t>Policy review date</w:t>
            </w:r>
          </w:p>
        </w:tc>
        <w:tc>
          <w:tcPr>
            <w:tcW w:w="5017" w:type="dxa"/>
          </w:tcPr>
          <w:p w14:paraId="1BF24A9B" w14:textId="171B3F26" w:rsidR="004750BD" w:rsidRDefault="004049FF">
            <w:pPr>
              <w:pStyle w:val="TableParagraph"/>
              <w:spacing w:line="245" w:lineRule="exact"/>
              <w:rPr>
                <w:sz w:val="23"/>
              </w:rPr>
            </w:pPr>
            <w:r>
              <w:rPr>
                <w:sz w:val="23"/>
              </w:rPr>
              <w:t>September 202</w:t>
            </w:r>
            <w:r w:rsidR="005E5CA1">
              <w:rPr>
                <w:sz w:val="23"/>
              </w:rPr>
              <w:t>4</w:t>
            </w:r>
          </w:p>
        </w:tc>
      </w:tr>
    </w:tbl>
    <w:p w14:paraId="53D128DD" w14:textId="77777777" w:rsidR="004750BD" w:rsidRDefault="004750BD">
      <w:pPr>
        <w:pStyle w:val="BodyText"/>
        <w:spacing w:before="5"/>
        <w:rPr>
          <w:sz w:val="30"/>
        </w:rPr>
      </w:pPr>
    </w:p>
    <w:p w14:paraId="1A198B11" w14:textId="74DA72FB" w:rsidR="004750BD" w:rsidRDefault="004049FF">
      <w:pPr>
        <w:spacing w:before="1" w:after="55"/>
        <w:ind w:left="1120"/>
        <w:rPr>
          <w:b/>
          <w:sz w:val="24"/>
        </w:rPr>
      </w:pPr>
      <w:r>
        <w:rPr>
          <w:b/>
          <w:sz w:val="24"/>
        </w:rPr>
        <w:t>Consultation</w:t>
      </w:r>
      <w:r w:rsidR="000E5EB5">
        <w:rPr>
          <w:b/>
          <w:sz w:val="24"/>
        </w:rPr>
        <w:t>:</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4750BD" w14:paraId="40AB79D4" w14:textId="77777777">
        <w:trPr>
          <w:trHeight w:val="251"/>
        </w:trPr>
        <w:tc>
          <w:tcPr>
            <w:tcW w:w="5922" w:type="dxa"/>
          </w:tcPr>
          <w:p w14:paraId="60F8CA6A" w14:textId="77777777" w:rsidR="004750BD" w:rsidRDefault="004049FF">
            <w:pPr>
              <w:pStyle w:val="TableParagraph"/>
              <w:spacing w:line="231" w:lineRule="exact"/>
              <w:rPr>
                <w:b/>
              </w:rPr>
            </w:pPr>
            <w:r>
              <w:rPr>
                <w:b/>
              </w:rPr>
              <w:t>Consultee</w:t>
            </w:r>
          </w:p>
        </w:tc>
        <w:tc>
          <w:tcPr>
            <w:tcW w:w="3322" w:type="dxa"/>
          </w:tcPr>
          <w:p w14:paraId="437A2A09" w14:textId="77777777" w:rsidR="004750BD" w:rsidRDefault="004049FF">
            <w:pPr>
              <w:pStyle w:val="TableParagraph"/>
              <w:spacing w:line="231" w:lineRule="exact"/>
              <w:ind w:left="114"/>
              <w:rPr>
                <w:b/>
              </w:rPr>
            </w:pPr>
            <w:r>
              <w:rPr>
                <w:b/>
              </w:rPr>
              <w:t>Date</w:t>
            </w:r>
          </w:p>
        </w:tc>
      </w:tr>
      <w:tr w:rsidR="004750BD" w14:paraId="32E021EC" w14:textId="77777777">
        <w:trPr>
          <w:trHeight w:val="251"/>
        </w:trPr>
        <w:tc>
          <w:tcPr>
            <w:tcW w:w="5922" w:type="dxa"/>
          </w:tcPr>
          <w:p w14:paraId="0D6D9CB3" w14:textId="77777777" w:rsidR="004750BD" w:rsidRDefault="004049FF">
            <w:pPr>
              <w:pStyle w:val="TableParagraph"/>
              <w:spacing w:line="232" w:lineRule="exact"/>
            </w:pPr>
            <w:r>
              <w:t>Clinical Programme Group</w:t>
            </w:r>
          </w:p>
        </w:tc>
        <w:tc>
          <w:tcPr>
            <w:tcW w:w="3322" w:type="dxa"/>
          </w:tcPr>
          <w:p w14:paraId="41213AF8" w14:textId="77777777" w:rsidR="004750BD" w:rsidRDefault="004049FF">
            <w:pPr>
              <w:pStyle w:val="TableParagraph"/>
              <w:spacing w:line="232" w:lineRule="exact"/>
              <w:ind w:left="114"/>
            </w:pPr>
            <w:r>
              <w:t>30</w:t>
            </w:r>
            <w:r>
              <w:rPr>
                <w:vertAlign w:val="superscript"/>
              </w:rPr>
              <w:t>th</w:t>
            </w:r>
            <w:r>
              <w:t xml:space="preserve"> June 2015</w:t>
            </w:r>
          </w:p>
        </w:tc>
      </w:tr>
      <w:tr w:rsidR="004750BD" w14:paraId="3D5F81B6" w14:textId="77777777">
        <w:trPr>
          <w:trHeight w:val="253"/>
        </w:trPr>
        <w:tc>
          <w:tcPr>
            <w:tcW w:w="5922" w:type="dxa"/>
          </w:tcPr>
          <w:p w14:paraId="5B822ECD" w14:textId="77777777" w:rsidR="004750BD" w:rsidRDefault="004049FF">
            <w:pPr>
              <w:pStyle w:val="TableParagraph"/>
              <w:spacing w:line="234" w:lineRule="exact"/>
            </w:pPr>
            <w:r>
              <w:t>GHNHSFT (via CPG)</w:t>
            </w:r>
          </w:p>
        </w:tc>
        <w:tc>
          <w:tcPr>
            <w:tcW w:w="3322" w:type="dxa"/>
          </w:tcPr>
          <w:p w14:paraId="2C4A6709" w14:textId="77777777" w:rsidR="004750BD" w:rsidRDefault="004049FF">
            <w:pPr>
              <w:pStyle w:val="TableParagraph"/>
              <w:spacing w:line="234" w:lineRule="exact"/>
              <w:ind w:left="114"/>
            </w:pPr>
            <w:r>
              <w:t>30</w:t>
            </w:r>
            <w:r>
              <w:rPr>
                <w:vertAlign w:val="superscript"/>
              </w:rPr>
              <w:t>th</w:t>
            </w:r>
            <w:r>
              <w:t xml:space="preserve"> June 2015</w:t>
            </w:r>
          </w:p>
        </w:tc>
      </w:tr>
      <w:tr w:rsidR="004750BD" w14:paraId="7BAA754C" w14:textId="77777777">
        <w:trPr>
          <w:trHeight w:val="253"/>
        </w:trPr>
        <w:tc>
          <w:tcPr>
            <w:tcW w:w="5922" w:type="dxa"/>
          </w:tcPr>
          <w:p w14:paraId="13FFFADC" w14:textId="77777777" w:rsidR="004750BD" w:rsidRDefault="004049FF">
            <w:pPr>
              <w:pStyle w:val="TableParagraph"/>
              <w:spacing w:line="234" w:lineRule="exact"/>
            </w:pPr>
            <w:r>
              <w:t>GP Membership (via CCG live/What’s New This Week)</w:t>
            </w:r>
          </w:p>
        </w:tc>
        <w:tc>
          <w:tcPr>
            <w:tcW w:w="3322" w:type="dxa"/>
          </w:tcPr>
          <w:p w14:paraId="5E47984C" w14:textId="77777777" w:rsidR="004750BD" w:rsidRDefault="004049FF">
            <w:pPr>
              <w:pStyle w:val="TableParagraph"/>
              <w:spacing w:line="234" w:lineRule="exact"/>
              <w:ind w:left="114"/>
            </w:pPr>
            <w:r>
              <w:t>10</w:t>
            </w:r>
            <w:r>
              <w:rPr>
                <w:vertAlign w:val="superscript"/>
              </w:rPr>
              <w:t>th</w:t>
            </w:r>
            <w:r>
              <w:t xml:space="preserve"> July – 7</w:t>
            </w:r>
            <w:r>
              <w:rPr>
                <w:vertAlign w:val="superscript"/>
              </w:rPr>
              <w:t>th</w:t>
            </w:r>
            <w:r>
              <w:t xml:space="preserve"> August 2015</w:t>
            </w:r>
          </w:p>
        </w:tc>
      </w:tr>
      <w:tr w:rsidR="004750BD" w14:paraId="1773BE72" w14:textId="77777777">
        <w:trPr>
          <w:trHeight w:val="251"/>
        </w:trPr>
        <w:tc>
          <w:tcPr>
            <w:tcW w:w="5922" w:type="dxa"/>
            <w:shd w:val="clear" w:color="auto" w:fill="C4B892"/>
          </w:tcPr>
          <w:p w14:paraId="5562CEB5" w14:textId="77777777" w:rsidR="004750BD" w:rsidRDefault="004750BD">
            <w:pPr>
              <w:pStyle w:val="TableParagraph"/>
              <w:ind w:left="0"/>
              <w:rPr>
                <w:rFonts w:ascii="Times New Roman"/>
                <w:sz w:val="18"/>
              </w:rPr>
            </w:pPr>
          </w:p>
        </w:tc>
        <w:tc>
          <w:tcPr>
            <w:tcW w:w="3322" w:type="dxa"/>
            <w:shd w:val="clear" w:color="auto" w:fill="C4B892"/>
          </w:tcPr>
          <w:p w14:paraId="4AA0D763" w14:textId="77777777" w:rsidR="004750BD" w:rsidRDefault="004750BD">
            <w:pPr>
              <w:pStyle w:val="TableParagraph"/>
              <w:ind w:left="0"/>
              <w:rPr>
                <w:rFonts w:ascii="Times New Roman"/>
                <w:sz w:val="18"/>
              </w:rPr>
            </w:pPr>
          </w:p>
        </w:tc>
      </w:tr>
      <w:tr w:rsidR="004750BD" w14:paraId="717B702A" w14:textId="77777777">
        <w:trPr>
          <w:trHeight w:val="508"/>
        </w:trPr>
        <w:tc>
          <w:tcPr>
            <w:tcW w:w="5922" w:type="dxa"/>
          </w:tcPr>
          <w:p w14:paraId="4E5DC7D9" w14:textId="77777777" w:rsidR="004750BD" w:rsidRDefault="004049FF">
            <w:pPr>
              <w:pStyle w:val="TableParagraph"/>
              <w:spacing w:line="243" w:lineRule="exact"/>
            </w:pPr>
            <w:r>
              <w:t>Has the consultation included patient representatives?</w:t>
            </w:r>
          </w:p>
        </w:tc>
        <w:tc>
          <w:tcPr>
            <w:tcW w:w="3322" w:type="dxa"/>
          </w:tcPr>
          <w:p w14:paraId="7EC89EA7" w14:textId="77777777" w:rsidR="004750BD" w:rsidRDefault="004049FF">
            <w:pPr>
              <w:pStyle w:val="TableParagraph"/>
              <w:spacing w:before="3" w:line="228" w:lineRule="auto"/>
              <w:ind w:left="114" w:right="744"/>
            </w:pPr>
            <w:r>
              <w:t>Yes (via CPG and ECCP membership)</w:t>
            </w:r>
          </w:p>
        </w:tc>
      </w:tr>
    </w:tbl>
    <w:p w14:paraId="278AF312" w14:textId="77777777" w:rsidR="004750BD" w:rsidRDefault="004750BD">
      <w:pPr>
        <w:pStyle w:val="BodyText"/>
        <w:spacing w:before="4"/>
        <w:rPr>
          <w:b/>
          <w:sz w:val="26"/>
        </w:rPr>
      </w:pPr>
    </w:p>
    <w:p w14:paraId="189BBE1A" w14:textId="77777777" w:rsidR="004750BD" w:rsidRDefault="004049FF">
      <w:pPr>
        <w:spacing w:after="53"/>
        <w:ind w:left="1120"/>
        <w:rPr>
          <w:b/>
          <w:sz w:val="24"/>
        </w:rPr>
      </w:pPr>
      <w:r>
        <w:rPr>
          <w:b/>
          <w:sz w:val="24"/>
        </w:rPr>
        <w:t>Policy sign off</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4750BD" w14:paraId="2AA62AE9" w14:textId="77777777">
        <w:trPr>
          <w:trHeight w:val="253"/>
        </w:trPr>
        <w:tc>
          <w:tcPr>
            <w:tcW w:w="5922" w:type="dxa"/>
          </w:tcPr>
          <w:p w14:paraId="29D8A6A4" w14:textId="77777777" w:rsidR="004750BD" w:rsidRPr="00D35A66" w:rsidRDefault="004049FF">
            <w:pPr>
              <w:pStyle w:val="TableParagraph"/>
              <w:spacing w:line="234" w:lineRule="exact"/>
              <w:rPr>
                <w:b/>
                <w:sz w:val="24"/>
                <w:szCs w:val="24"/>
              </w:rPr>
            </w:pPr>
            <w:r w:rsidRPr="00D35A66">
              <w:rPr>
                <w:b/>
                <w:sz w:val="24"/>
                <w:szCs w:val="24"/>
              </w:rPr>
              <w:t>Reviewing Body</w:t>
            </w:r>
          </w:p>
        </w:tc>
        <w:tc>
          <w:tcPr>
            <w:tcW w:w="3322" w:type="dxa"/>
          </w:tcPr>
          <w:p w14:paraId="777DA815" w14:textId="77777777" w:rsidR="004750BD" w:rsidRPr="00D35A66" w:rsidRDefault="004049FF">
            <w:pPr>
              <w:pStyle w:val="TableParagraph"/>
              <w:spacing w:line="234" w:lineRule="exact"/>
              <w:ind w:left="114"/>
              <w:rPr>
                <w:b/>
                <w:sz w:val="24"/>
                <w:szCs w:val="24"/>
              </w:rPr>
            </w:pPr>
            <w:r w:rsidRPr="00D35A66">
              <w:rPr>
                <w:b/>
                <w:sz w:val="24"/>
                <w:szCs w:val="24"/>
              </w:rPr>
              <w:t>Date of review</w:t>
            </w:r>
          </w:p>
        </w:tc>
      </w:tr>
      <w:tr w:rsidR="004750BD" w14:paraId="412950DA" w14:textId="77777777">
        <w:trPr>
          <w:trHeight w:val="249"/>
        </w:trPr>
        <w:tc>
          <w:tcPr>
            <w:tcW w:w="5922" w:type="dxa"/>
          </w:tcPr>
          <w:p w14:paraId="43C8FB18" w14:textId="77777777" w:rsidR="004750BD" w:rsidRPr="00D35A66" w:rsidRDefault="004049FF">
            <w:pPr>
              <w:pStyle w:val="TableParagraph"/>
              <w:spacing w:line="229" w:lineRule="exact"/>
            </w:pPr>
            <w:r w:rsidRPr="00D35A66">
              <w:t>Effective Clinical Commissioning Policy Group</w:t>
            </w:r>
          </w:p>
        </w:tc>
        <w:tc>
          <w:tcPr>
            <w:tcW w:w="3322" w:type="dxa"/>
          </w:tcPr>
          <w:p w14:paraId="1055A861" w14:textId="77777777" w:rsidR="004750BD" w:rsidRPr="00D35A66" w:rsidRDefault="004049FF">
            <w:pPr>
              <w:pStyle w:val="TableParagraph"/>
              <w:spacing w:line="229" w:lineRule="exact"/>
              <w:ind w:left="114"/>
            </w:pPr>
            <w:r w:rsidRPr="00D35A66">
              <w:t>June 2015</w:t>
            </w:r>
          </w:p>
        </w:tc>
      </w:tr>
      <w:tr w:rsidR="004750BD" w14:paraId="26CA4C06" w14:textId="77777777">
        <w:trPr>
          <w:trHeight w:val="256"/>
        </w:trPr>
        <w:tc>
          <w:tcPr>
            <w:tcW w:w="5922" w:type="dxa"/>
          </w:tcPr>
          <w:p w14:paraId="690F9D33" w14:textId="77777777" w:rsidR="004750BD" w:rsidRPr="00D35A66" w:rsidRDefault="004049FF">
            <w:pPr>
              <w:pStyle w:val="TableParagraph"/>
              <w:spacing w:line="236" w:lineRule="exact"/>
            </w:pPr>
            <w:r w:rsidRPr="00D35A66">
              <w:t>Integrated Governance and Quality Committee</w:t>
            </w:r>
          </w:p>
        </w:tc>
        <w:tc>
          <w:tcPr>
            <w:tcW w:w="3322" w:type="dxa"/>
          </w:tcPr>
          <w:p w14:paraId="170E9DD9" w14:textId="77777777" w:rsidR="004750BD" w:rsidRPr="00D35A66" w:rsidRDefault="004049FF">
            <w:pPr>
              <w:pStyle w:val="TableParagraph"/>
              <w:spacing w:line="236" w:lineRule="exact"/>
              <w:ind w:left="114"/>
            </w:pPr>
            <w:r w:rsidRPr="00D35A66">
              <w:t>June 2015</w:t>
            </w:r>
          </w:p>
        </w:tc>
      </w:tr>
    </w:tbl>
    <w:p w14:paraId="7AE40723" w14:textId="77777777" w:rsidR="004750BD" w:rsidRDefault="004750BD">
      <w:pPr>
        <w:pStyle w:val="BodyText"/>
        <w:spacing w:before="7"/>
        <w:rPr>
          <w:b/>
          <w:sz w:val="34"/>
        </w:rPr>
      </w:pPr>
    </w:p>
    <w:p w14:paraId="3264AEB6" w14:textId="76BB88F8" w:rsidR="004750BD" w:rsidRPr="000E5EB5" w:rsidRDefault="004049FF" w:rsidP="000E5EB5">
      <w:pPr>
        <w:pStyle w:val="Heading2"/>
        <w:ind w:left="1041"/>
        <w:rPr>
          <w:b w:val="0"/>
          <w:sz w:val="24"/>
          <w:szCs w:val="24"/>
        </w:rPr>
      </w:pPr>
      <w:r w:rsidRPr="000E5EB5">
        <w:rPr>
          <w:rFonts w:ascii="Arial"/>
          <w:sz w:val="24"/>
          <w:szCs w:val="24"/>
        </w:rPr>
        <w:t>Version Control</w:t>
      </w:r>
      <w:r w:rsidR="000E5EB5" w:rsidRPr="000E5EB5">
        <w:rPr>
          <w:rFonts w:ascii="Arial"/>
          <w:sz w:val="24"/>
          <w:szCs w:val="24"/>
        </w:rPr>
        <w:t>:</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475"/>
        <w:gridCol w:w="1277"/>
        <w:gridCol w:w="4254"/>
      </w:tblGrid>
      <w:tr w:rsidR="004750BD" w14:paraId="0250CA5F" w14:textId="77777777">
        <w:trPr>
          <w:trHeight w:val="530"/>
        </w:trPr>
        <w:tc>
          <w:tcPr>
            <w:tcW w:w="1210" w:type="dxa"/>
          </w:tcPr>
          <w:p w14:paraId="5B8F38CF" w14:textId="77777777" w:rsidR="004750BD" w:rsidRPr="000E5EB5" w:rsidRDefault="004049FF">
            <w:pPr>
              <w:pStyle w:val="TableParagraph"/>
              <w:spacing w:before="4"/>
              <w:rPr>
                <w:b/>
                <w:sz w:val="24"/>
                <w:szCs w:val="24"/>
              </w:rPr>
            </w:pPr>
            <w:r w:rsidRPr="000E5EB5">
              <w:rPr>
                <w:b/>
                <w:sz w:val="24"/>
                <w:szCs w:val="24"/>
              </w:rPr>
              <w:t>Version</w:t>
            </w:r>
          </w:p>
          <w:p w14:paraId="20833BFC" w14:textId="77777777" w:rsidR="004750BD" w:rsidRPr="000E5EB5" w:rsidRDefault="004049FF">
            <w:pPr>
              <w:pStyle w:val="TableParagraph"/>
              <w:spacing w:before="36"/>
              <w:rPr>
                <w:b/>
                <w:sz w:val="24"/>
                <w:szCs w:val="24"/>
              </w:rPr>
            </w:pPr>
            <w:r w:rsidRPr="000E5EB5">
              <w:rPr>
                <w:b/>
                <w:sz w:val="24"/>
                <w:szCs w:val="24"/>
              </w:rPr>
              <w:t>No</w:t>
            </w:r>
          </w:p>
        </w:tc>
        <w:tc>
          <w:tcPr>
            <w:tcW w:w="2475" w:type="dxa"/>
          </w:tcPr>
          <w:p w14:paraId="65A103C4" w14:textId="77777777" w:rsidR="004750BD" w:rsidRPr="000E5EB5" w:rsidRDefault="004049FF">
            <w:pPr>
              <w:pStyle w:val="TableParagraph"/>
              <w:spacing w:line="229" w:lineRule="exact"/>
              <w:rPr>
                <w:b/>
                <w:sz w:val="24"/>
                <w:szCs w:val="24"/>
              </w:rPr>
            </w:pPr>
            <w:r w:rsidRPr="000E5EB5">
              <w:rPr>
                <w:b/>
                <w:sz w:val="24"/>
                <w:szCs w:val="24"/>
              </w:rPr>
              <w:t>Type of Change</w:t>
            </w:r>
          </w:p>
        </w:tc>
        <w:tc>
          <w:tcPr>
            <w:tcW w:w="1277" w:type="dxa"/>
          </w:tcPr>
          <w:p w14:paraId="6D1A7282" w14:textId="77777777" w:rsidR="004750BD" w:rsidRPr="000E5EB5" w:rsidRDefault="004049FF">
            <w:pPr>
              <w:pStyle w:val="TableParagraph"/>
              <w:spacing w:line="229" w:lineRule="exact"/>
              <w:rPr>
                <w:b/>
                <w:sz w:val="24"/>
                <w:szCs w:val="24"/>
              </w:rPr>
            </w:pPr>
            <w:r w:rsidRPr="000E5EB5">
              <w:rPr>
                <w:b/>
                <w:sz w:val="24"/>
                <w:szCs w:val="24"/>
              </w:rPr>
              <w:t>Date</w:t>
            </w:r>
          </w:p>
        </w:tc>
        <w:tc>
          <w:tcPr>
            <w:tcW w:w="4254" w:type="dxa"/>
          </w:tcPr>
          <w:p w14:paraId="2AA7CC2E" w14:textId="77777777" w:rsidR="004750BD" w:rsidRPr="000E5EB5" w:rsidRDefault="004049FF">
            <w:pPr>
              <w:pStyle w:val="TableParagraph"/>
              <w:spacing w:line="229" w:lineRule="exact"/>
              <w:ind w:left="114"/>
              <w:rPr>
                <w:b/>
                <w:sz w:val="24"/>
                <w:szCs w:val="24"/>
              </w:rPr>
            </w:pPr>
            <w:r w:rsidRPr="000E5EB5">
              <w:rPr>
                <w:b/>
                <w:sz w:val="24"/>
                <w:szCs w:val="24"/>
              </w:rPr>
              <w:t>Description of Change</w:t>
            </w:r>
          </w:p>
        </w:tc>
      </w:tr>
      <w:tr w:rsidR="004750BD" w14:paraId="63B45E2F" w14:textId="77777777">
        <w:trPr>
          <w:trHeight w:val="316"/>
        </w:trPr>
        <w:tc>
          <w:tcPr>
            <w:tcW w:w="1210" w:type="dxa"/>
          </w:tcPr>
          <w:p w14:paraId="707040D4" w14:textId="77777777" w:rsidR="004750BD" w:rsidRPr="00D35A66" w:rsidRDefault="004049FF">
            <w:pPr>
              <w:pStyle w:val="TableParagraph"/>
              <w:spacing w:before="57"/>
              <w:ind w:left="139"/>
            </w:pPr>
            <w:r w:rsidRPr="00D35A66">
              <w:rPr>
                <w:w w:val="94"/>
              </w:rPr>
              <w:t>1</w:t>
            </w:r>
          </w:p>
        </w:tc>
        <w:tc>
          <w:tcPr>
            <w:tcW w:w="2475" w:type="dxa"/>
          </w:tcPr>
          <w:p w14:paraId="1D73E634" w14:textId="77777777" w:rsidR="004750BD" w:rsidRPr="00D35A66" w:rsidRDefault="004750BD">
            <w:pPr>
              <w:pStyle w:val="TableParagraph"/>
              <w:ind w:left="0"/>
              <w:rPr>
                <w:rFonts w:ascii="Times New Roman"/>
              </w:rPr>
            </w:pPr>
          </w:p>
        </w:tc>
        <w:tc>
          <w:tcPr>
            <w:tcW w:w="1277" w:type="dxa"/>
          </w:tcPr>
          <w:p w14:paraId="02531390" w14:textId="0D17BD11" w:rsidR="004750BD" w:rsidRPr="00D35A66" w:rsidRDefault="004049FF">
            <w:pPr>
              <w:pStyle w:val="TableParagraph"/>
              <w:spacing w:before="57"/>
              <w:ind w:left="92"/>
            </w:pPr>
            <w:r w:rsidRPr="00D35A66">
              <w:t>30.</w:t>
            </w:r>
            <w:r w:rsidR="00286752" w:rsidRPr="00D35A66">
              <w:t>0</w:t>
            </w:r>
            <w:r w:rsidRPr="00D35A66">
              <w:t>6.15</w:t>
            </w:r>
          </w:p>
        </w:tc>
        <w:tc>
          <w:tcPr>
            <w:tcW w:w="4254" w:type="dxa"/>
          </w:tcPr>
          <w:p w14:paraId="48223768" w14:textId="77777777" w:rsidR="004750BD" w:rsidRPr="00D35A66" w:rsidRDefault="004750BD">
            <w:pPr>
              <w:pStyle w:val="TableParagraph"/>
              <w:ind w:left="0"/>
              <w:rPr>
                <w:rFonts w:ascii="Times New Roman"/>
              </w:rPr>
            </w:pPr>
          </w:p>
        </w:tc>
      </w:tr>
      <w:tr w:rsidR="004750BD" w14:paraId="015731E4" w14:textId="77777777">
        <w:trPr>
          <w:trHeight w:val="316"/>
        </w:trPr>
        <w:tc>
          <w:tcPr>
            <w:tcW w:w="1210" w:type="dxa"/>
          </w:tcPr>
          <w:p w14:paraId="198E13E8" w14:textId="77777777" w:rsidR="004750BD" w:rsidRPr="00D35A66" w:rsidRDefault="004049FF">
            <w:pPr>
              <w:pStyle w:val="TableParagraph"/>
              <w:spacing w:before="11"/>
              <w:ind w:left="155"/>
            </w:pPr>
            <w:r w:rsidRPr="00D35A66">
              <w:rPr>
                <w:w w:val="94"/>
              </w:rPr>
              <w:t>2</w:t>
            </w:r>
          </w:p>
        </w:tc>
        <w:tc>
          <w:tcPr>
            <w:tcW w:w="2475" w:type="dxa"/>
          </w:tcPr>
          <w:p w14:paraId="7A9E7528" w14:textId="77777777" w:rsidR="004750BD" w:rsidRPr="00D35A66" w:rsidRDefault="004049FF">
            <w:pPr>
              <w:pStyle w:val="TableParagraph"/>
              <w:spacing w:before="71" w:line="226" w:lineRule="exact"/>
            </w:pPr>
            <w:r w:rsidRPr="00D35A66">
              <w:t>Review date</w:t>
            </w:r>
          </w:p>
        </w:tc>
        <w:tc>
          <w:tcPr>
            <w:tcW w:w="1277" w:type="dxa"/>
          </w:tcPr>
          <w:p w14:paraId="2C01837B" w14:textId="0701E024" w:rsidR="004750BD" w:rsidRPr="00D35A66" w:rsidRDefault="00286752">
            <w:pPr>
              <w:pStyle w:val="TableParagraph"/>
              <w:spacing w:before="59"/>
              <w:ind w:left="92"/>
            </w:pPr>
            <w:r w:rsidRPr="00D35A66">
              <w:t>0</w:t>
            </w:r>
            <w:r w:rsidR="004049FF" w:rsidRPr="00D35A66">
              <w:t>1.</w:t>
            </w:r>
            <w:r w:rsidRPr="00D35A66">
              <w:t>0</w:t>
            </w:r>
            <w:r w:rsidR="004049FF" w:rsidRPr="00D35A66">
              <w:t>2.18</w:t>
            </w:r>
          </w:p>
        </w:tc>
        <w:tc>
          <w:tcPr>
            <w:tcW w:w="4254" w:type="dxa"/>
          </w:tcPr>
          <w:p w14:paraId="511DDA94" w14:textId="77777777" w:rsidR="004750BD" w:rsidRPr="00D35A66" w:rsidRDefault="004049FF">
            <w:pPr>
              <w:pStyle w:val="TableParagraph"/>
              <w:spacing w:before="69" w:line="228" w:lineRule="exact"/>
              <w:ind w:left="54"/>
            </w:pPr>
            <w:r w:rsidRPr="00D35A66">
              <w:t>Policy review date changed to 1.2.20</w:t>
            </w:r>
          </w:p>
        </w:tc>
      </w:tr>
      <w:tr w:rsidR="004750BD" w14:paraId="7801DE4D" w14:textId="77777777">
        <w:trPr>
          <w:trHeight w:val="698"/>
        </w:trPr>
        <w:tc>
          <w:tcPr>
            <w:tcW w:w="1210" w:type="dxa"/>
          </w:tcPr>
          <w:p w14:paraId="0921AE4E" w14:textId="77777777" w:rsidR="004750BD" w:rsidRPr="00D35A66" w:rsidRDefault="004049FF">
            <w:pPr>
              <w:pStyle w:val="TableParagraph"/>
              <w:spacing w:before="11"/>
              <w:ind w:left="155"/>
            </w:pPr>
            <w:r w:rsidRPr="00D35A66">
              <w:rPr>
                <w:w w:val="94"/>
              </w:rPr>
              <w:t>3</w:t>
            </w:r>
          </w:p>
        </w:tc>
        <w:tc>
          <w:tcPr>
            <w:tcW w:w="2475" w:type="dxa"/>
          </w:tcPr>
          <w:p w14:paraId="6C289BD5" w14:textId="77777777" w:rsidR="004750BD" w:rsidRPr="00D35A66" w:rsidRDefault="004049FF">
            <w:pPr>
              <w:pStyle w:val="TableParagraph"/>
              <w:spacing w:before="110" w:line="189" w:lineRule="auto"/>
              <w:ind w:right="209"/>
            </w:pPr>
            <w:r w:rsidRPr="00D35A66">
              <w:t>Wording removed &amp; link added</w:t>
            </w:r>
          </w:p>
        </w:tc>
        <w:tc>
          <w:tcPr>
            <w:tcW w:w="1277" w:type="dxa"/>
          </w:tcPr>
          <w:p w14:paraId="6CEF3A3E" w14:textId="6E0081C4" w:rsidR="004750BD" w:rsidRPr="00D35A66" w:rsidRDefault="004049FF">
            <w:pPr>
              <w:pStyle w:val="TableParagraph"/>
              <w:spacing w:before="59"/>
              <w:ind w:left="92"/>
            </w:pPr>
            <w:r w:rsidRPr="00D35A66">
              <w:t>11.</w:t>
            </w:r>
            <w:r w:rsidR="00286752" w:rsidRPr="00D35A66">
              <w:t>0</w:t>
            </w:r>
            <w:r w:rsidRPr="00D35A66">
              <w:t>6.20</w:t>
            </w:r>
          </w:p>
        </w:tc>
        <w:tc>
          <w:tcPr>
            <w:tcW w:w="4254" w:type="dxa"/>
          </w:tcPr>
          <w:p w14:paraId="29DC003D" w14:textId="57B9A0CB" w:rsidR="004750BD" w:rsidRPr="00D35A66" w:rsidRDefault="004049FF" w:rsidP="004049FF">
            <w:pPr>
              <w:pStyle w:val="TableParagraph"/>
              <w:spacing w:before="93" w:line="208" w:lineRule="auto"/>
              <w:ind w:left="54" w:right="63"/>
            </w:pPr>
            <w:r w:rsidRPr="00D35A66">
              <w:t>Point 2 removed from Policy statement &amp; link to Gloucestershire Cataract Assessment Questionnaire inserted.</w:t>
            </w:r>
          </w:p>
        </w:tc>
      </w:tr>
      <w:tr w:rsidR="000E5EB5" w14:paraId="5DD65F05" w14:textId="77777777" w:rsidTr="00D35A66">
        <w:trPr>
          <w:trHeight w:val="520"/>
        </w:trPr>
        <w:tc>
          <w:tcPr>
            <w:tcW w:w="1210" w:type="dxa"/>
          </w:tcPr>
          <w:p w14:paraId="24DBD0EF" w14:textId="04082E91" w:rsidR="000E5EB5" w:rsidRPr="00D35A66" w:rsidRDefault="000E5EB5">
            <w:pPr>
              <w:pStyle w:val="TableParagraph"/>
              <w:spacing w:before="11"/>
              <w:ind w:left="155"/>
              <w:rPr>
                <w:w w:val="94"/>
              </w:rPr>
            </w:pPr>
            <w:r w:rsidRPr="00D35A66">
              <w:rPr>
                <w:w w:val="94"/>
              </w:rPr>
              <w:t>4</w:t>
            </w:r>
          </w:p>
        </w:tc>
        <w:tc>
          <w:tcPr>
            <w:tcW w:w="2475" w:type="dxa"/>
          </w:tcPr>
          <w:p w14:paraId="1FEB2250" w14:textId="4E29F781" w:rsidR="000E5EB5" w:rsidRPr="00D35A66" w:rsidRDefault="000E5EB5">
            <w:pPr>
              <w:pStyle w:val="TableParagraph"/>
              <w:spacing w:before="110" w:line="189" w:lineRule="auto"/>
              <w:ind w:right="209"/>
            </w:pPr>
            <w:r w:rsidRPr="00D35A66">
              <w:t>Review date only</w:t>
            </w:r>
          </w:p>
        </w:tc>
        <w:tc>
          <w:tcPr>
            <w:tcW w:w="1277" w:type="dxa"/>
          </w:tcPr>
          <w:p w14:paraId="1A902777" w14:textId="247F415A" w:rsidR="000E5EB5" w:rsidRPr="00D35A66" w:rsidRDefault="000E5EB5">
            <w:pPr>
              <w:pStyle w:val="TableParagraph"/>
              <w:spacing w:before="59"/>
              <w:ind w:left="92"/>
            </w:pPr>
            <w:r w:rsidRPr="00D35A66">
              <w:t>16.</w:t>
            </w:r>
            <w:r w:rsidR="00286752" w:rsidRPr="00D35A66">
              <w:t>0</w:t>
            </w:r>
            <w:r w:rsidRPr="00D35A66">
              <w:t>9.21</w:t>
            </w:r>
          </w:p>
        </w:tc>
        <w:tc>
          <w:tcPr>
            <w:tcW w:w="4254" w:type="dxa"/>
          </w:tcPr>
          <w:p w14:paraId="2746AFE3" w14:textId="6F275E44" w:rsidR="000E5EB5" w:rsidRPr="00D35A66" w:rsidRDefault="000E5EB5">
            <w:pPr>
              <w:pStyle w:val="TableParagraph"/>
              <w:spacing w:before="93" w:line="208" w:lineRule="auto"/>
              <w:ind w:left="54" w:right="63"/>
            </w:pPr>
            <w:r w:rsidRPr="00D35A66">
              <w:t>Policy review date changed to September 202</w:t>
            </w:r>
            <w:r w:rsidR="005E5CA1" w:rsidRPr="00D35A66">
              <w:t>4</w:t>
            </w:r>
          </w:p>
        </w:tc>
      </w:tr>
    </w:tbl>
    <w:p w14:paraId="7ABA2E60" w14:textId="77777777" w:rsidR="00BD60DE" w:rsidRDefault="00BD60DE">
      <w:bookmarkStart w:id="0" w:name="_GoBack"/>
      <w:bookmarkEnd w:id="0"/>
    </w:p>
    <w:sectPr w:rsidR="00BD60DE">
      <w:pgSz w:w="11940" w:h="16860"/>
      <w:pgMar w:top="1540" w:right="1240" w:bottom="1180" w:left="320" w:header="442"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010C" w14:textId="77777777" w:rsidR="00BD60DE" w:rsidRDefault="004049FF">
      <w:r>
        <w:separator/>
      </w:r>
    </w:p>
  </w:endnote>
  <w:endnote w:type="continuationSeparator" w:id="0">
    <w:p w14:paraId="0ACD067A" w14:textId="77777777" w:rsidR="00BD60DE" w:rsidRDefault="004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F65A" w14:textId="7B3C0444" w:rsidR="004750BD" w:rsidRDefault="004049FF">
    <w:pPr>
      <w:pStyle w:val="BodyText"/>
      <w:spacing w:line="14" w:lineRule="auto"/>
      <w:rPr>
        <w:sz w:val="20"/>
      </w:rPr>
    </w:pPr>
    <w:r>
      <w:rPr>
        <w:noProof/>
      </w:rPr>
      <mc:AlternateContent>
        <mc:Choice Requires="wps">
          <w:drawing>
            <wp:anchor distT="0" distB="0" distL="114300" distR="114300" simplePos="0" relativeHeight="251386880" behindDoc="1" locked="0" layoutInCell="1" allowOverlap="1" wp14:anchorId="006555B6" wp14:editId="3AB635D5">
              <wp:simplePos x="0" y="0"/>
              <wp:positionH relativeFrom="page">
                <wp:posOffset>3711575</wp:posOffset>
              </wp:positionH>
              <wp:positionV relativeFrom="page">
                <wp:posOffset>9940290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9368" w14:textId="77777777" w:rsidR="004750BD" w:rsidRDefault="004049FF">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555B6" id="_x0000_t202" coordsize="21600,21600" o:spt="202" path="m,l,21600r21600,l21600,xe">
              <v:stroke joinstyle="miter"/>
              <v:path gradientshapeok="t" o:connecttype="rect"/>
            </v:shapetype>
            <v:shape id="Text Box 2" o:spid="_x0000_s1035" type="#_x0000_t202" style="position:absolute;margin-left:292.25pt;margin-top:782.7pt;width:11.6pt;height:13.0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" filled="f" stroked="f">
              <v:textbox inset="0,0,0,0">
                <w:txbxContent>
                  <w:p w14:paraId="784A9368" w14:textId="77777777" w:rsidR="004750BD" w:rsidRDefault="004049FF">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387904" behindDoc="1" locked="0" layoutInCell="1" allowOverlap="1" wp14:anchorId="4A95C6D0" wp14:editId="12CAA1EE">
              <wp:simplePos x="0" y="0"/>
              <wp:positionH relativeFrom="page">
                <wp:posOffset>6512560</wp:posOffset>
              </wp:positionH>
              <wp:positionV relativeFrom="page">
                <wp:posOffset>10219690</wp:posOffset>
              </wp:positionV>
              <wp:extent cx="1511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7009" w14:textId="071E33D2" w:rsidR="004750BD" w:rsidRDefault="004049FF">
                          <w:pPr>
                            <w:spacing w:before="15"/>
                            <w:ind w:left="20"/>
                            <w:rPr>
                              <w:sz w:val="16"/>
                            </w:rPr>
                          </w:pPr>
                          <w:r>
                            <w:rPr>
                              <w:sz w:val="16"/>
                            </w:rPr>
                            <w:t>V</w:t>
                          </w:r>
                          <w:r w:rsidR="000E5EB5">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C6D0" id="Text Box 1" o:spid="_x0000_s1036" type="#_x0000_t202" style="position:absolute;margin-left:512.8pt;margin-top:804.7pt;width:11.9pt;height:11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" filled="f" stroked="f">
              <v:textbox inset="0,0,0,0">
                <w:txbxContent>
                  <w:p w14:paraId="5F7F7009" w14:textId="071E33D2" w:rsidR="004750BD" w:rsidRDefault="004049FF">
                    <w:pPr>
                      <w:spacing w:before="15"/>
                      <w:ind w:left="20"/>
                      <w:rPr>
                        <w:sz w:val="16"/>
                      </w:rPr>
                    </w:pPr>
                    <w:r>
                      <w:rPr>
                        <w:sz w:val="16"/>
                      </w:rPr>
                      <w:t>V</w:t>
                    </w:r>
                    <w:r w:rsidR="000E5EB5">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D6B8" w14:textId="77777777" w:rsidR="00BD60DE" w:rsidRDefault="004049FF">
      <w:r>
        <w:separator/>
      </w:r>
    </w:p>
  </w:footnote>
  <w:footnote w:type="continuationSeparator" w:id="0">
    <w:p w14:paraId="38D8DB67" w14:textId="77777777" w:rsidR="00BD60DE" w:rsidRDefault="0040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6E23" w14:textId="2031CB06" w:rsidR="004750BD" w:rsidRDefault="004049FF">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E5650C4" wp14:editId="59800AF9">
              <wp:simplePos x="0" y="0"/>
              <wp:positionH relativeFrom="page">
                <wp:posOffset>359410</wp:posOffset>
              </wp:positionH>
              <wp:positionV relativeFrom="page">
                <wp:posOffset>267970</wp:posOffset>
              </wp:positionV>
              <wp:extent cx="1930400" cy="725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6B298" w14:textId="77777777" w:rsidR="004750BD" w:rsidRDefault="004049FF">
                          <w:pPr>
                            <w:spacing w:line="244" w:lineRule="exact"/>
                            <w:ind w:left="20"/>
                            <w:rPr>
                              <w:rFonts w:ascii="Calibri"/>
                              <w:b/>
                            </w:rPr>
                          </w:pPr>
                          <w:r>
                            <w:rPr>
                              <w:rFonts w:ascii="Calibri"/>
                              <w:b/>
                            </w:rPr>
                            <w:t>Policy Category:</w:t>
                          </w:r>
                        </w:p>
                        <w:p w14:paraId="5F1E4E34" w14:textId="77777777" w:rsidR="004750BD" w:rsidRDefault="004049FF">
                          <w:pPr>
                            <w:spacing w:line="267" w:lineRule="exact"/>
                            <w:ind w:left="20"/>
                            <w:rPr>
                              <w:rFonts w:ascii="Calibri"/>
                              <w:b/>
                            </w:rPr>
                          </w:pPr>
                          <w:r>
                            <w:rPr>
                              <w:rFonts w:ascii="Calibri"/>
                              <w:b/>
                              <w:color w:val="FF0000"/>
                            </w:rPr>
                            <w:t>CBA</w:t>
                          </w:r>
                        </w:p>
                        <w:p w14:paraId="28AB0AB1" w14:textId="77777777" w:rsidR="004750BD" w:rsidRDefault="004049FF">
                          <w:pPr>
                            <w:spacing w:before="43" w:line="271" w:lineRule="auto"/>
                            <w:ind w:left="20" w:right="1"/>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50C4" id="_x0000_t202" coordsize="21600,21600" o:spt="202" path="m,l,21600r21600,l21600,xe">
              <v:stroke joinstyle="miter"/>
              <v:path gradientshapeok="t" o:connecttype="rect"/>
            </v:shapetype>
            <v:shape id="Text Box 3" o:spid="_x0000_s1034" type="#_x0000_t202" style="position:absolute;margin-left:28.3pt;margin-top:21.1pt;width:152pt;height:57.1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" filled="f" stroked="f">
              <v:textbox inset="0,0,0,0">
                <w:txbxContent>
                  <w:p w14:paraId="5DA6B298" w14:textId="77777777" w:rsidR="004750BD" w:rsidRDefault="004049FF">
                    <w:pPr>
                      <w:spacing w:line="244" w:lineRule="exact"/>
                      <w:ind w:left="20"/>
                      <w:rPr>
                        <w:rFonts w:ascii="Calibri"/>
                        <w:b/>
                      </w:rPr>
                    </w:pPr>
                    <w:r>
                      <w:rPr>
                        <w:rFonts w:ascii="Calibri"/>
                        <w:b/>
                      </w:rPr>
                      <w:t>Policy Category:</w:t>
                    </w:r>
                  </w:p>
                  <w:p w14:paraId="5F1E4E34" w14:textId="77777777" w:rsidR="004750BD" w:rsidRDefault="004049FF">
                    <w:pPr>
                      <w:spacing w:line="267" w:lineRule="exact"/>
                      <w:ind w:left="20"/>
                      <w:rPr>
                        <w:rFonts w:ascii="Calibri"/>
                        <w:b/>
                      </w:rPr>
                    </w:pPr>
                    <w:r>
                      <w:rPr>
                        <w:rFonts w:ascii="Calibri"/>
                        <w:b/>
                        <w:color w:val="FF0000"/>
                      </w:rPr>
                      <w:t>CBA</w:t>
                    </w:r>
                  </w:p>
                  <w:p w14:paraId="28AB0AB1" w14:textId="77777777" w:rsidR="004750BD" w:rsidRDefault="004049FF">
                    <w:pPr>
                      <w:spacing w:before="43" w:line="271" w:lineRule="auto"/>
                      <w:ind w:left="20" w:right="1"/>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BD"/>
    <w:rsid w:val="000E5EB5"/>
    <w:rsid w:val="00286752"/>
    <w:rsid w:val="004049FF"/>
    <w:rsid w:val="004750BD"/>
    <w:rsid w:val="005E5CA1"/>
    <w:rsid w:val="00BD60DE"/>
    <w:rsid w:val="00D3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F4656"/>
  <w15:docId w15:val="{F0FF0FC2-AE25-4C57-A1D2-7A80198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20"/>
      <w:outlineLvl w:val="0"/>
    </w:pPr>
    <w:rPr>
      <w:b/>
      <w:bCs/>
      <w:sz w:val="24"/>
      <w:szCs w:val="24"/>
    </w:rPr>
  </w:style>
  <w:style w:type="paragraph" w:styleId="Heading2">
    <w:name w:val="heading 2"/>
    <w:basedOn w:val="Normal"/>
    <w:uiPriority w:val="9"/>
    <w:unhideWhenUsed/>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0E5EB5"/>
    <w:pPr>
      <w:tabs>
        <w:tab w:val="center" w:pos="4513"/>
        <w:tab w:val="right" w:pos="9026"/>
      </w:tabs>
    </w:pPr>
  </w:style>
  <w:style w:type="character" w:customStyle="1" w:styleId="HeaderChar">
    <w:name w:val="Header Char"/>
    <w:basedOn w:val="DefaultParagraphFont"/>
    <w:link w:val="Header"/>
    <w:uiPriority w:val="99"/>
    <w:rsid w:val="000E5EB5"/>
    <w:rPr>
      <w:rFonts w:ascii="Arial" w:eastAsia="Arial" w:hAnsi="Arial" w:cs="Arial"/>
      <w:lang w:val="en-GB" w:eastAsia="en-GB" w:bidi="en-GB"/>
    </w:rPr>
  </w:style>
  <w:style w:type="paragraph" w:styleId="Footer">
    <w:name w:val="footer"/>
    <w:basedOn w:val="Normal"/>
    <w:link w:val="FooterChar"/>
    <w:uiPriority w:val="99"/>
    <w:unhideWhenUsed/>
    <w:rsid w:val="000E5EB5"/>
    <w:pPr>
      <w:tabs>
        <w:tab w:val="center" w:pos="4513"/>
        <w:tab w:val="right" w:pos="9026"/>
      </w:tabs>
    </w:pPr>
  </w:style>
  <w:style w:type="character" w:customStyle="1" w:styleId="FooterChar">
    <w:name w:val="Footer Char"/>
    <w:basedOn w:val="DefaultParagraphFont"/>
    <w:link w:val="Footer"/>
    <w:uiPriority w:val="99"/>
    <w:rsid w:val="000E5EB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losloc.co.uk/wp-content/uploads/2015/04/Gloucestershire%20Cataract%20Assessment%20Questionnaire%20V2%20June%202011.pdf" TargetMode="External"/><Relationship Id="rId13" Type="http://schemas.openxmlformats.org/officeDocument/2006/relationships/hyperlink" Target="mailto:GLCCG.IFR@nhs.net" TargetMode="External"/><Relationship Id="rId3" Type="http://schemas.openxmlformats.org/officeDocument/2006/relationships/webSettings" Target="webSettings.xml"/><Relationship Id="rId7" Type="http://schemas.openxmlformats.org/officeDocument/2006/relationships/hyperlink" Target="https://www.glosloc.co.uk/wp-content/uploads/2015/04/Gloucestershire%20Cataract%20Assessment%20Questionnaire%20V2%20June%202011.pdf"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5</cp:revision>
  <dcterms:created xsi:type="dcterms:W3CDTF">2021-09-20T10:26:00Z</dcterms:created>
  <dcterms:modified xsi:type="dcterms:W3CDTF">2021-09-21T10:37:00Z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2010</vt:lpwstr>
  </property>
  <property fmtid="{D5CDD505-2E9C-101B-9397-08002B2CF9AE}" pid="4" name="LastSaved">
    <vt:filetime>2021-09-20T00:00:00Z</vt:filetime>
  </property>
</Properties>
</file>