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E374" w14:textId="5D6BE0C2" w:rsidR="00210DAC" w:rsidRDefault="00B83EC1">
      <w:pPr>
        <w:tabs>
          <w:tab w:val="left" w:pos="7143"/>
        </w:tabs>
        <w:ind w:left="108"/>
        <w:rPr>
          <w:rFonts w:ascii="Times New Roman"/>
          <w:sz w:val="20"/>
        </w:rPr>
      </w:pPr>
      <w:r>
        <w:rPr>
          <w:rFonts w:ascii="Times New Roman"/>
          <w:noProof/>
          <w:position w:val="9"/>
          <w:sz w:val="20"/>
        </w:rPr>
        <mc:AlternateContent>
          <mc:Choice Requires="wps">
            <w:drawing>
              <wp:inline distT="0" distB="0" distL="0" distR="0" wp14:anchorId="40B85A2A" wp14:editId="77B45D4A">
                <wp:extent cx="2638425" cy="904875"/>
                <wp:effectExtent l="5715" t="9525" r="13335" b="952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F58ADB" w14:textId="77777777" w:rsidR="00210DAC" w:rsidRDefault="00B83EC1">
                            <w:pPr>
                              <w:spacing w:before="67"/>
                              <w:ind w:left="144"/>
                              <w:rPr>
                                <w:rFonts w:ascii="Calibri"/>
                                <w:b/>
                              </w:rPr>
                            </w:pPr>
                            <w:r>
                              <w:rPr>
                                <w:rFonts w:ascii="Calibri"/>
                                <w:b/>
                              </w:rPr>
                              <w:t>Policy Category:</w:t>
                            </w:r>
                          </w:p>
                          <w:p w14:paraId="3EDCCA53" w14:textId="77777777" w:rsidR="00210DAC" w:rsidRDefault="00B83EC1">
                            <w:pPr>
                              <w:spacing w:before="38"/>
                              <w:ind w:left="144"/>
                              <w:rPr>
                                <w:rFonts w:ascii="Calibri"/>
                                <w:b/>
                              </w:rPr>
                            </w:pPr>
                            <w:r>
                              <w:rPr>
                                <w:rFonts w:ascii="Calibri"/>
                                <w:b/>
                                <w:color w:val="FF0000"/>
                              </w:rPr>
                              <w:t>INNF</w:t>
                            </w:r>
                          </w:p>
                          <w:p w14:paraId="374AB908" w14:textId="77777777" w:rsidR="00210DAC" w:rsidRDefault="00B83EC1">
                            <w:pPr>
                              <w:spacing w:before="41" w:line="276" w:lineRule="auto"/>
                              <w:ind w:left="144" w:right="977"/>
                              <w:rPr>
                                <w:rFonts w:ascii="Calibri"/>
                                <w:b/>
                              </w:rPr>
                            </w:pPr>
                            <w:r>
                              <w:rPr>
                                <w:rFonts w:ascii="Calibri"/>
                                <w:b/>
                              </w:rPr>
                              <w:t xml:space="preserve">Who usually applies for funding? </w:t>
                            </w:r>
                            <w:r>
                              <w:rPr>
                                <w:rFonts w:ascii="Calibri"/>
                                <w:b/>
                                <w:color w:val="FF0000"/>
                              </w:rPr>
                              <w:t>GP/Consultant/Not applicable</w:t>
                            </w:r>
                          </w:p>
                        </w:txbxContent>
                      </wps:txbx>
                      <wps:bodyPr rot="0" vert="horz" wrap="square" lIns="0" tIns="0" rIns="0" bIns="0" anchor="t" anchorCtr="0" upright="1">
                        <a:noAutofit/>
                      </wps:bodyPr>
                    </wps:wsp>
                  </a:graphicData>
                </a:graphic>
              </wp:inline>
            </w:drawing>
          </mc:Choice>
          <mc:Fallback>
            <w:pict>
              <v:shapetype w14:anchorId="40B85A2A" id="_x0000_t202" coordsize="21600,21600" o:spt="202" path="m,l,21600r21600,l21600,xe">
                <v:stroke joinstyle="miter"/>
                <v:path gradientshapeok="t" o:connecttype="rect"/>
              </v:shapetype>
              <v:shape id="Text Box 12" o:spid="_x0000_s1026" type="#_x0000_t202" style="width:207.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" filled="f">
                <v:textbox inset="0,0,0,0">
                  <w:txbxContent>
                    <w:p w14:paraId="38F58ADB" w14:textId="77777777" w:rsidR="00210DAC" w:rsidRDefault="00B83EC1">
                      <w:pPr>
                        <w:spacing w:before="67"/>
                        <w:ind w:left="144"/>
                        <w:rPr>
                          <w:rFonts w:ascii="Calibri"/>
                          <w:b/>
                        </w:rPr>
                      </w:pPr>
                      <w:r>
                        <w:rPr>
                          <w:rFonts w:ascii="Calibri"/>
                          <w:b/>
                        </w:rPr>
                        <w:t>Policy Category:</w:t>
                      </w:r>
                    </w:p>
                    <w:p w14:paraId="3EDCCA53" w14:textId="77777777" w:rsidR="00210DAC" w:rsidRDefault="00B83EC1">
                      <w:pPr>
                        <w:spacing w:before="38"/>
                        <w:ind w:left="144"/>
                        <w:rPr>
                          <w:rFonts w:ascii="Calibri"/>
                          <w:b/>
                        </w:rPr>
                      </w:pPr>
                      <w:r>
                        <w:rPr>
                          <w:rFonts w:ascii="Calibri"/>
                          <w:b/>
                          <w:color w:val="FF0000"/>
                        </w:rPr>
                        <w:t>INNF</w:t>
                      </w:r>
                    </w:p>
                    <w:p w14:paraId="374AB908" w14:textId="77777777" w:rsidR="00210DAC" w:rsidRDefault="00B83EC1">
                      <w:pPr>
                        <w:spacing w:before="41" w:line="276" w:lineRule="auto"/>
                        <w:ind w:left="144" w:right="977"/>
                        <w:rPr>
                          <w:rFonts w:ascii="Calibri"/>
                          <w:b/>
                        </w:rPr>
                      </w:pPr>
                      <w:r>
                        <w:rPr>
                          <w:rFonts w:ascii="Calibri"/>
                          <w:b/>
                        </w:rPr>
                        <w:t xml:space="preserve">Who usually applies for funding? </w:t>
                      </w:r>
                      <w:r>
                        <w:rPr>
                          <w:rFonts w:ascii="Calibri"/>
                          <w:b/>
                          <w:color w:val="FF0000"/>
                        </w:rPr>
                        <w:t>GP/Consultant/Not applicable</w:t>
                      </w:r>
                    </w:p>
                  </w:txbxContent>
                </v:textbox>
                <w10:anchorlock/>
              </v:shape>
            </w:pict>
          </mc:Fallback>
        </mc:AlternateContent>
      </w:r>
      <w:r>
        <w:rPr>
          <w:rFonts w:ascii="Times New Roman"/>
          <w:position w:val="9"/>
          <w:sz w:val="20"/>
        </w:rPr>
        <w:tab/>
      </w:r>
      <w:r>
        <w:rPr>
          <w:rFonts w:ascii="Times New Roman"/>
          <w:noProof/>
          <w:sz w:val="20"/>
        </w:rPr>
        <w:drawing>
          <wp:inline distT="0" distB="0" distL="0" distR="0" wp14:anchorId="5A1B2719" wp14:editId="5EB7C8B7">
            <wp:extent cx="2585278" cy="670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85278" cy="670559"/>
                    </a:xfrm>
                    <a:prstGeom prst="rect">
                      <a:avLst/>
                    </a:prstGeom>
                  </pic:spPr>
                </pic:pic>
              </a:graphicData>
            </a:graphic>
          </wp:inline>
        </w:drawing>
      </w:r>
    </w:p>
    <w:p w14:paraId="40AEB275" w14:textId="77777777" w:rsidR="00210DAC" w:rsidRDefault="00210DAC">
      <w:pPr>
        <w:pStyle w:val="BodyText"/>
        <w:spacing w:before="10"/>
        <w:rPr>
          <w:rFonts w:ascii="Times New Roman"/>
          <w:sz w:val="26"/>
        </w:rPr>
      </w:pPr>
    </w:p>
    <w:p w14:paraId="0900F9C4" w14:textId="77777777" w:rsidR="00210DAC" w:rsidRDefault="00B83EC1">
      <w:pPr>
        <w:pStyle w:val="Heading1"/>
        <w:spacing w:before="92"/>
        <w:ind w:left="4712" w:right="4760"/>
        <w:jc w:val="center"/>
      </w:pPr>
      <w:proofErr w:type="spellStart"/>
      <w:r>
        <w:t>Bobath</w:t>
      </w:r>
      <w:proofErr w:type="spellEnd"/>
      <w:r>
        <w:t xml:space="preserve"> Therapy</w:t>
      </w:r>
    </w:p>
    <w:p w14:paraId="057A7DB8" w14:textId="77777777" w:rsidR="00210DAC" w:rsidRDefault="00210DAC">
      <w:pPr>
        <w:pStyle w:val="BodyText"/>
        <w:rPr>
          <w:b/>
          <w:sz w:val="20"/>
        </w:rPr>
      </w:pPr>
    </w:p>
    <w:p w14:paraId="4735A115" w14:textId="77777777" w:rsidR="00210DAC" w:rsidRDefault="00210DAC">
      <w:pPr>
        <w:pStyle w:val="BodyText"/>
        <w:spacing w:before="5" w:after="1"/>
        <w:rPr>
          <w:b/>
          <w:sz w:val="11"/>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210DAC" w14:paraId="112431C1" w14:textId="77777777">
        <w:trPr>
          <w:trHeight w:val="1264"/>
        </w:trPr>
        <w:tc>
          <w:tcPr>
            <w:tcW w:w="2093" w:type="dxa"/>
            <w:shd w:val="clear" w:color="auto" w:fill="D9D9D9"/>
          </w:tcPr>
          <w:p w14:paraId="6F718708" w14:textId="77777777" w:rsidR="00210DAC" w:rsidRDefault="00B83EC1">
            <w:pPr>
              <w:pStyle w:val="TableParagraph"/>
              <w:ind w:right="155"/>
              <w:rPr>
                <w:b/>
                <w:sz w:val="24"/>
              </w:rPr>
            </w:pPr>
            <w:r>
              <w:rPr>
                <w:b/>
                <w:sz w:val="24"/>
              </w:rPr>
              <w:t>Commissioning decision</w:t>
            </w:r>
          </w:p>
        </w:tc>
        <w:tc>
          <w:tcPr>
            <w:tcW w:w="7151" w:type="dxa"/>
          </w:tcPr>
          <w:p w14:paraId="71562707" w14:textId="77777777" w:rsidR="00210DAC" w:rsidRDefault="00B83EC1" w:rsidP="00996163">
            <w:pPr>
              <w:pStyle w:val="TableParagraph"/>
              <w:ind w:right="132"/>
              <w:jc w:val="both"/>
              <w:rPr>
                <w:b/>
              </w:rPr>
            </w:pPr>
            <w:bookmarkStart w:id="0" w:name="_GoBack"/>
            <w:proofErr w:type="spellStart"/>
            <w:r>
              <w:rPr>
                <w:b/>
              </w:rPr>
              <w:t>Bobath</w:t>
            </w:r>
            <w:proofErr w:type="spellEnd"/>
            <w:r>
              <w:rPr>
                <w:b/>
              </w:rPr>
              <w:t xml:space="preserve"> Therapy is considered a low priority for funding and will only be considered in exceptional circumstances. Funding approval must be sought from the CCG via the Individual Funding Request process prior to treatment.</w:t>
            </w:r>
            <w:bookmarkEnd w:id="0"/>
          </w:p>
        </w:tc>
      </w:tr>
    </w:tbl>
    <w:p w14:paraId="3495767B" w14:textId="77777777" w:rsidR="00210DAC" w:rsidRDefault="00210DAC">
      <w:pPr>
        <w:pStyle w:val="BodyText"/>
        <w:spacing w:before="2"/>
        <w:rPr>
          <w:b/>
          <w:sz w:val="27"/>
        </w:rPr>
      </w:pPr>
    </w:p>
    <w:p w14:paraId="64EF1D74" w14:textId="780133EC" w:rsidR="00210DAC" w:rsidRDefault="00B83EC1">
      <w:pPr>
        <w:ind w:left="1120"/>
        <w:rPr>
          <w:b/>
          <w:sz w:val="24"/>
        </w:rPr>
      </w:pPr>
      <w:r>
        <w:rPr>
          <w:noProof/>
        </w:rPr>
        <mc:AlternateContent>
          <mc:Choice Requires="wps">
            <w:drawing>
              <wp:anchor distT="0" distB="0" distL="0" distR="0" simplePos="0" relativeHeight="251659264" behindDoc="1" locked="0" layoutInCell="1" allowOverlap="1" wp14:anchorId="4B9BFE21" wp14:editId="3B63A016">
                <wp:simplePos x="0" y="0"/>
                <wp:positionH relativeFrom="page">
                  <wp:posOffset>845820</wp:posOffset>
                </wp:positionH>
                <wp:positionV relativeFrom="paragraph">
                  <wp:posOffset>207010</wp:posOffset>
                </wp:positionV>
                <wp:extent cx="5869940" cy="329565"/>
                <wp:effectExtent l="0" t="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9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CE1648" w14:textId="77777777" w:rsidR="00210DAC" w:rsidRDefault="00B83EC1">
                            <w:pPr>
                              <w:pStyle w:val="BodyText"/>
                              <w:spacing w:line="250" w:lineRule="exact"/>
                              <w:ind w:left="103"/>
                            </w:pPr>
                            <w:proofErr w:type="spellStart"/>
                            <w:r>
                              <w:t>Bobath</w:t>
                            </w:r>
                            <w:proofErr w:type="spellEnd"/>
                            <w:r>
                              <w:t xml:space="preserve"> Therapy is not normally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FE21" id="Text Box 11" o:spid="_x0000_s1027" type="#_x0000_t202" style="position:absolute;left:0;text-align:left;margin-left:66.6pt;margin-top:16.3pt;width:462.2pt;height:25.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" filled="f" strokeweight=".48pt">
                <v:textbox inset="0,0,0,0">
                  <w:txbxContent>
                    <w:p w14:paraId="1CCE1648" w14:textId="77777777" w:rsidR="00210DAC" w:rsidRDefault="00B83EC1">
                      <w:pPr>
                        <w:pStyle w:val="BodyText"/>
                        <w:spacing w:line="250" w:lineRule="exact"/>
                        <w:ind w:left="103"/>
                      </w:pPr>
                      <w:r>
                        <w:t>Bobath Therapy is not normally funded.</w:t>
                      </w:r>
                    </w:p>
                  </w:txbxContent>
                </v:textbox>
                <w10:wrap type="topAndBottom" anchorx="page"/>
              </v:shape>
            </w:pict>
          </mc:Fallback>
        </mc:AlternateContent>
      </w:r>
      <w:r>
        <w:rPr>
          <w:b/>
          <w:sz w:val="24"/>
        </w:rPr>
        <w:t>Policy Statement:</w:t>
      </w:r>
    </w:p>
    <w:p w14:paraId="4449E400" w14:textId="77777777" w:rsidR="00210DAC" w:rsidRDefault="00210DAC">
      <w:pPr>
        <w:pStyle w:val="BodyText"/>
        <w:spacing w:before="10"/>
        <w:rPr>
          <w:b/>
        </w:rPr>
      </w:pPr>
    </w:p>
    <w:p w14:paraId="61BCAD50" w14:textId="7ABC8D62" w:rsidR="00210DAC" w:rsidRDefault="00B83EC1">
      <w:pPr>
        <w:ind w:left="1120"/>
        <w:rPr>
          <w:b/>
          <w:sz w:val="24"/>
        </w:rPr>
      </w:pPr>
      <w:r>
        <w:rPr>
          <w:noProof/>
        </w:rPr>
        <mc:AlternateContent>
          <mc:Choice Requires="wps">
            <w:drawing>
              <wp:anchor distT="0" distB="0" distL="0" distR="0" simplePos="0" relativeHeight="251660288" behindDoc="1" locked="0" layoutInCell="1" allowOverlap="1" wp14:anchorId="3A71162C" wp14:editId="231BC0B4">
                <wp:simplePos x="0" y="0"/>
                <wp:positionH relativeFrom="page">
                  <wp:posOffset>845820</wp:posOffset>
                </wp:positionH>
                <wp:positionV relativeFrom="paragraph">
                  <wp:posOffset>206375</wp:posOffset>
                </wp:positionV>
                <wp:extent cx="5869940" cy="342900"/>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42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904D46" w14:textId="77777777" w:rsidR="00210DAC" w:rsidRDefault="00B83EC1">
                            <w:pPr>
                              <w:pStyle w:val="BodyText"/>
                              <w:spacing w:line="246" w:lineRule="exact"/>
                              <w:ind w:left="103"/>
                            </w:pPr>
                            <w:r>
                              <w:t xml:space="preserve">The evidence base for the effectiveness of </w:t>
                            </w:r>
                            <w:proofErr w:type="spellStart"/>
                            <w:r>
                              <w:t>Bobath</w:t>
                            </w:r>
                            <w:proofErr w:type="spellEnd"/>
                            <w:r>
                              <w:t xml:space="preserve"> therapy in children and adults is poor.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162C" id="Text Box 10" o:spid="_x0000_s1028" type="#_x0000_t202" style="position:absolute;left:0;text-align:left;margin-left:66.6pt;margin-top:16.25pt;width:462.2pt;height: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" filled="f" strokeweight=".48pt">
                <v:textbox inset="0,0,0,0">
                  <w:txbxContent>
                    <w:p w14:paraId="1F904D46" w14:textId="77777777" w:rsidR="00210DAC" w:rsidRDefault="00B83EC1">
                      <w:pPr>
                        <w:pStyle w:val="BodyText"/>
                        <w:spacing w:line="246" w:lineRule="exact"/>
                        <w:ind w:left="103"/>
                      </w:pPr>
                      <w:r>
                        <w:t>The evidence base for t</w:t>
                      </w:r>
                      <w:bookmarkStart w:id="1" w:name="_GoBack"/>
                      <w:bookmarkEnd w:id="1"/>
                      <w:r>
                        <w:t>he effectiveness of Bobath therapy in children and adults is poor.</w:t>
                      </w:r>
                    </w:p>
                  </w:txbxContent>
                </v:textbox>
                <w10:wrap type="topAndBottom" anchorx="page"/>
              </v:shape>
            </w:pict>
          </mc:Fallback>
        </mc:AlternateContent>
      </w:r>
      <w:r>
        <w:rPr>
          <w:b/>
          <w:sz w:val="24"/>
        </w:rPr>
        <w:t>Rationale:</w:t>
      </w:r>
    </w:p>
    <w:p w14:paraId="1E51C3AF" w14:textId="77777777" w:rsidR="00210DAC" w:rsidRDefault="00210DAC">
      <w:pPr>
        <w:pStyle w:val="BodyText"/>
        <w:spacing w:before="4"/>
        <w:rPr>
          <w:b/>
        </w:rPr>
      </w:pPr>
    </w:p>
    <w:p w14:paraId="41CCE073" w14:textId="53F854A8" w:rsidR="00210DAC" w:rsidRDefault="00B83EC1">
      <w:pPr>
        <w:ind w:left="1120"/>
        <w:rPr>
          <w:b/>
          <w:sz w:val="24"/>
        </w:rPr>
      </w:pPr>
      <w:r>
        <w:rPr>
          <w:noProof/>
        </w:rPr>
        <mc:AlternateContent>
          <mc:Choice Requires="wps">
            <w:drawing>
              <wp:anchor distT="0" distB="0" distL="0" distR="0" simplePos="0" relativeHeight="251661312" behindDoc="1" locked="0" layoutInCell="1" allowOverlap="1" wp14:anchorId="1F6C7C30" wp14:editId="062BA8D3">
                <wp:simplePos x="0" y="0"/>
                <wp:positionH relativeFrom="page">
                  <wp:posOffset>845820</wp:posOffset>
                </wp:positionH>
                <wp:positionV relativeFrom="paragraph">
                  <wp:posOffset>207010</wp:posOffset>
                </wp:positionV>
                <wp:extent cx="5869940" cy="235140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351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ECCEED" w14:textId="77777777" w:rsidR="00210DAC" w:rsidRDefault="00B83EC1" w:rsidP="0063045D">
                            <w:pPr>
                              <w:pStyle w:val="BodyText"/>
                              <w:ind w:left="103" w:right="258"/>
                              <w:jc w:val="both"/>
                            </w:pPr>
                            <w:proofErr w:type="spellStart"/>
                            <w:r>
                              <w:t>Bobath</w:t>
                            </w:r>
                            <w:proofErr w:type="spellEnd"/>
                            <w:r>
                              <w:t xml:space="preserve"> therapy is an approach in neurological rehabilitation that is applied in patient assessment and treatment (such as with adults after stroke or children with cerebral palsy). The goal of applying the </w:t>
                            </w:r>
                            <w:proofErr w:type="spellStart"/>
                            <w:r>
                              <w:t>Bobath</w:t>
                            </w:r>
                            <w:proofErr w:type="spellEnd"/>
                            <w:r>
                              <w:t xml:space="preserve"> concept is to promote motor learning for efficient motor control in various environments, thereby improving participation and function. This is done through specific patient handling skills to guide patients through initiation and completion of intended tasks.</w:t>
                            </w:r>
                          </w:p>
                          <w:p w14:paraId="1FCB33F0" w14:textId="77777777" w:rsidR="00210DAC" w:rsidRDefault="00210DAC" w:rsidP="0063045D">
                            <w:pPr>
                              <w:pStyle w:val="BodyText"/>
                              <w:spacing w:before="1"/>
                              <w:jc w:val="both"/>
                            </w:pPr>
                          </w:p>
                          <w:p w14:paraId="51944FDC" w14:textId="5D4A5405" w:rsidR="00210DAC" w:rsidRDefault="00B83EC1" w:rsidP="0063045D">
                            <w:pPr>
                              <w:pStyle w:val="BodyText"/>
                              <w:ind w:left="103" w:right="154"/>
                              <w:jc w:val="both"/>
                            </w:pPr>
                            <w:r>
                              <w:t>The evidence of the effectiveness of this approach is poor and therefore the treatment is not usually available on the NHS, but it may be considered in exceptional circumstances. If your doctor believes you should be considered for this treatment your doctor will need to complete an Individual Funding Request application form to request funding from the CCG, and within this application will need to demonstrate why your circumstances are</w:t>
                            </w:r>
                            <w:r>
                              <w:rPr>
                                <w:spacing w:val="-40"/>
                              </w:rPr>
                              <w:t xml:space="preserve"> </w:t>
                            </w:r>
                            <w:r>
                              <w:t xml:space="preserve">exceptional. The CCG will consider such applications on a case by case basis in order to determine </w:t>
                            </w:r>
                            <w:proofErr w:type="gramStart"/>
                            <w:r>
                              <w:t>whether or not</w:t>
                            </w:r>
                            <w:proofErr w:type="gramEnd"/>
                            <w:r>
                              <w:t xml:space="preserve"> the procedure would be funded on the</w:t>
                            </w:r>
                            <w:r>
                              <w:rPr>
                                <w:spacing w:val="-25"/>
                              </w:rPr>
                              <w:t xml:space="preserve"> </w:t>
                            </w:r>
                            <w:r>
                              <w:t>NHS.</w:t>
                            </w:r>
                          </w:p>
                          <w:p w14:paraId="07861B7C" w14:textId="77777777" w:rsidR="00F20483" w:rsidRDefault="00F20483">
                            <w:pPr>
                              <w:pStyle w:val="BodyText"/>
                              <w:ind w:left="103" w:right="154"/>
                            </w:pPr>
                          </w:p>
                          <w:p w14:paraId="40D8EEB4" w14:textId="77777777" w:rsidR="00F20483" w:rsidRDefault="00F20483">
                            <w:pPr>
                              <w:pStyle w:val="BodyText"/>
                              <w:ind w:left="103" w:right="15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C7C30" id="_x0000_t202" coordsize="21600,21600" o:spt="202" path="m,l,21600r21600,l21600,xe">
                <v:stroke joinstyle="miter"/>
                <v:path gradientshapeok="t" o:connecttype="rect"/>
              </v:shapetype>
              <v:shape id="Text Box 9" o:spid="_x0000_s1029" type="#_x0000_t202" style="position:absolute;left:0;text-align:left;margin-left:66.6pt;margin-top:16.3pt;width:462.2pt;height:18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" filled="f" strokeweight=".48pt">
                <v:textbox inset="0,0,0,0">
                  <w:txbxContent>
                    <w:p w14:paraId="28ECCEED" w14:textId="77777777" w:rsidR="00210DAC" w:rsidRDefault="00B83EC1" w:rsidP="0063045D">
                      <w:pPr>
                        <w:pStyle w:val="BodyText"/>
                        <w:ind w:left="103" w:right="258"/>
                        <w:jc w:val="both"/>
                      </w:pPr>
                      <w:proofErr w:type="spellStart"/>
                      <w:r>
                        <w:t>Bobath</w:t>
                      </w:r>
                      <w:proofErr w:type="spellEnd"/>
                      <w:r>
                        <w:t xml:space="preserve"> therapy is an approach in neurological rehabilitation that is applied in patient assessment and treatment (such as with adults after stroke or children with cerebral palsy). The goal of applying the </w:t>
                      </w:r>
                      <w:proofErr w:type="spellStart"/>
                      <w:r>
                        <w:t>Bobath</w:t>
                      </w:r>
                      <w:proofErr w:type="spellEnd"/>
                      <w:r>
                        <w:t xml:space="preserve"> concept is to promote motor learning for efficient motor control in various environments, thereby improving participation and function. This is done through specific patient handling skills to guide patients through initiation and completion of intended tasks.</w:t>
                      </w:r>
                    </w:p>
                    <w:p w14:paraId="1FCB33F0" w14:textId="77777777" w:rsidR="00210DAC" w:rsidRDefault="00210DAC" w:rsidP="0063045D">
                      <w:pPr>
                        <w:pStyle w:val="BodyText"/>
                        <w:spacing w:before="1"/>
                        <w:jc w:val="both"/>
                      </w:pPr>
                    </w:p>
                    <w:p w14:paraId="51944FDC" w14:textId="5D4A5405" w:rsidR="00210DAC" w:rsidRDefault="00B83EC1" w:rsidP="0063045D">
                      <w:pPr>
                        <w:pStyle w:val="BodyText"/>
                        <w:ind w:left="103" w:right="154"/>
                        <w:jc w:val="both"/>
                      </w:pPr>
                      <w:r>
                        <w:t>The evidence of the effectiveness of this approach is poor and therefore the treatment is not usually available on the NHS, but it may be considered in exceptional circumstances. If your doctor believes you should be considered for this treatment your doctor will need to complete an Individual Funding Request application form to request funding from the CCG, and within this application will need to demonstrate why your circumstances are</w:t>
                      </w:r>
                      <w:r>
                        <w:rPr>
                          <w:spacing w:val="-40"/>
                        </w:rPr>
                        <w:t xml:space="preserve"> </w:t>
                      </w:r>
                      <w:r>
                        <w:t xml:space="preserve">exceptional. The CCG will consider such applications on a case by case basis in order to determine </w:t>
                      </w:r>
                      <w:proofErr w:type="gramStart"/>
                      <w:r>
                        <w:t>whether or not</w:t>
                      </w:r>
                      <w:proofErr w:type="gramEnd"/>
                      <w:r>
                        <w:t xml:space="preserve"> the procedure would be funded on the</w:t>
                      </w:r>
                      <w:r>
                        <w:rPr>
                          <w:spacing w:val="-25"/>
                        </w:rPr>
                        <w:t xml:space="preserve"> </w:t>
                      </w:r>
                      <w:r>
                        <w:t>NHS.</w:t>
                      </w:r>
                    </w:p>
                    <w:p w14:paraId="07861B7C" w14:textId="77777777" w:rsidR="00F20483" w:rsidRDefault="00F20483">
                      <w:pPr>
                        <w:pStyle w:val="BodyText"/>
                        <w:ind w:left="103" w:right="154"/>
                      </w:pPr>
                    </w:p>
                    <w:p w14:paraId="40D8EEB4" w14:textId="77777777" w:rsidR="00F20483" w:rsidRDefault="00F20483">
                      <w:pPr>
                        <w:pStyle w:val="BodyText"/>
                        <w:ind w:left="103" w:right="154"/>
                      </w:pPr>
                    </w:p>
                  </w:txbxContent>
                </v:textbox>
                <w10:wrap type="topAndBottom" anchorx="page"/>
              </v:shape>
            </w:pict>
          </mc:Fallback>
        </mc:AlternateContent>
      </w:r>
      <w:r>
        <w:rPr>
          <w:noProof/>
        </w:rPr>
        <mc:AlternateContent>
          <mc:Choice Requires="wps">
            <w:drawing>
              <wp:anchor distT="0" distB="0" distL="114300" distR="114300" simplePos="0" relativeHeight="251430912" behindDoc="1" locked="0" layoutInCell="1" allowOverlap="1" wp14:anchorId="1FE50DFD" wp14:editId="080F202B">
                <wp:simplePos x="0" y="0"/>
                <wp:positionH relativeFrom="page">
                  <wp:posOffset>4566920</wp:posOffset>
                </wp:positionH>
                <wp:positionV relativeFrom="paragraph">
                  <wp:posOffset>448945</wp:posOffset>
                </wp:positionV>
                <wp:extent cx="2413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1255" id="Line 8" o:spid="_x0000_s1026" style="position:absolute;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pt,35.35pt" to="36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" strokecolor="blue" strokeweight=".48pt">
                <w10:wrap anchorx="page"/>
              </v:line>
            </w:pict>
          </mc:Fallback>
        </mc:AlternateContent>
      </w:r>
      <w:r>
        <w:rPr>
          <w:b/>
          <w:sz w:val="24"/>
        </w:rPr>
        <w:t>Plain English Summary:</w:t>
      </w:r>
    </w:p>
    <w:p w14:paraId="6BCB6761" w14:textId="77777777" w:rsidR="00210DAC" w:rsidRDefault="00210DAC">
      <w:pPr>
        <w:pStyle w:val="BodyText"/>
        <w:spacing w:before="10"/>
        <w:rPr>
          <w:b/>
        </w:rPr>
      </w:pPr>
    </w:p>
    <w:p w14:paraId="7549D8A4" w14:textId="36E33F91" w:rsidR="00210DAC" w:rsidRDefault="00B83EC1">
      <w:pPr>
        <w:spacing w:before="1"/>
        <w:ind w:left="1120"/>
        <w:rPr>
          <w:b/>
          <w:sz w:val="24"/>
        </w:rPr>
      </w:pPr>
      <w:r>
        <w:rPr>
          <w:noProof/>
        </w:rPr>
        <mc:AlternateContent>
          <mc:Choice Requires="wps">
            <w:drawing>
              <wp:anchor distT="0" distB="0" distL="0" distR="0" simplePos="0" relativeHeight="251662336" behindDoc="1" locked="0" layoutInCell="1" allowOverlap="1" wp14:anchorId="31566081" wp14:editId="3984CE18">
                <wp:simplePos x="0" y="0"/>
                <wp:positionH relativeFrom="page">
                  <wp:posOffset>845820</wp:posOffset>
                </wp:positionH>
                <wp:positionV relativeFrom="paragraph">
                  <wp:posOffset>207010</wp:posOffset>
                </wp:positionV>
                <wp:extent cx="5869940" cy="167259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67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88BF4A" w14:textId="77777777" w:rsidR="00210DAC" w:rsidRDefault="00B83EC1">
                            <w:pPr>
                              <w:pStyle w:val="BodyText"/>
                              <w:spacing w:line="242" w:lineRule="auto"/>
                              <w:ind w:left="103" w:right="105"/>
                              <w:jc w:val="both"/>
                            </w:pPr>
                            <w:r>
                              <w:rPr>
                                <w:u w:val="single"/>
                              </w:rPr>
                              <w:t xml:space="preserve">The Effectiveness of the </w:t>
                            </w:r>
                            <w:proofErr w:type="spellStart"/>
                            <w:r>
                              <w:rPr>
                                <w:u w:val="single"/>
                              </w:rPr>
                              <w:t>Bobath</w:t>
                            </w:r>
                            <w:proofErr w:type="spellEnd"/>
                            <w:r>
                              <w:rPr>
                                <w:u w:val="single"/>
                              </w:rPr>
                              <w:t xml:space="preserve"> Concept in Stroke </w:t>
                            </w:r>
                            <w:proofErr w:type="spellStart"/>
                            <w:proofErr w:type="gramStart"/>
                            <w:r>
                              <w:rPr>
                                <w:u w:val="single"/>
                              </w:rPr>
                              <w:t>Rehabilitation:What</w:t>
                            </w:r>
                            <w:proofErr w:type="spellEnd"/>
                            <w:proofErr w:type="gramEnd"/>
                            <w:r>
                              <w:rPr>
                                <w:u w:val="single"/>
                              </w:rPr>
                              <w:t xml:space="preserve"> is the Evidence?</w:t>
                            </w:r>
                            <w:r>
                              <w:t xml:space="preserve"> Stroke, 2009; </w:t>
                            </w:r>
                            <w:proofErr w:type="gramStart"/>
                            <w:r>
                              <w:t>40:e</w:t>
                            </w:r>
                            <w:proofErr w:type="gramEnd"/>
                            <w:r>
                              <w:t>89-e97.</w:t>
                            </w:r>
                          </w:p>
                          <w:p w14:paraId="4D1F45A3" w14:textId="3D9DA85D" w:rsidR="00210DAC" w:rsidRDefault="00B83EC1">
                            <w:pPr>
                              <w:pStyle w:val="BodyText"/>
                              <w:spacing w:before="190"/>
                              <w:ind w:left="103" w:right="94"/>
                              <w:jc w:val="both"/>
                            </w:pPr>
                            <w:r>
                              <w:rPr>
                                <w:u w:val="single"/>
                              </w:rPr>
                              <w:t xml:space="preserve">Can physiotherapy after stroke based on the </w:t>
                            </w:r>
                            <w:proofErr w:type="spellStart"/>
                            <w:r>
                              <w:rPr>
                                <w:u w:val="single"/>
                              </w:rPr>
                              <w:t>Bobath</w:t>
                            </w:r>
                            <w:proofErr w:type="spellEnd"/>
                            <w:r>
                              <w:rPr>
                                <w:u w:val="single"/>
                              </w:rPr>
                              <w:t xml:space="preserve"> Concept result in improved quality of</w:t>
                            </w:r>
                            <w:r>
                              <w:t xml:space="preserve"> </w:t>
                            </w:r>
                            <w:r>
                              <w:rPr>
                                <w:u w:val="single"/>
                              </w:rPr>
                              <w:t xml:space="preserve">movement compared to the motor relearning </w:t>
                            </w:r>
                            <w:r w:rsidR="0063045D">
                              <w:rPr>
                                <w:u w:val="single"/>
                              </w:rPr>
                              <w:t>programme,</w:t>
                            </w:r>
                            <w:r>
                              <w:t xml:space="preserve"> Physiotherapy Research International, Volume 16, Issue 2, pages 69–80, June 2011.</w:t>
                            </w:r>
                          </w:p>
                          <w:p w14:paraId="43BF4A31" w14:textId="09870FD2" w:rsidR="00210DAC" w:rsidRDefault="00B83EC1">
                            <w:pPr>
                              <w:pStyle w:val="BodyText"/>
                              <w:spacing w:before="200"/>
                              <w:ind w:left="103" w:right="96"/>
                              <w:jc w:val="both"/>
                            </w:pPr>
                            <w:proofErr w:type="spellStart"/>
                            <w:r>
                              <w:rPr>
                                <w:u w:val="single"/>
                              </w:rPr>
                              <w:t>Bobath</w:t>
                            </w:r>
                            <w:proofErr w:type="spellEnd"/>
                            <w:r>
                              <w:rPr>
                                <w:u w:val="single"/>
                              </w:rPr>
                              <w:t xml:space="preserve"> Concept versus constraint-induced movement therapy to improve arm functional</w:t>
                            </w:r>
                            <w:r>
                              <w:t xml:space="preserve"> </w:t>
                            </w:r>
                            <w:r>
                              <w:rPr>
                                <w:u w:val="single"/>
                              </w:rPr>
                              <w:t xml:space="preserve">recovery in stroke patients: a randomized controlled </w:t>
                            </w:r>
                            <w:r w:rsidR="0063045D">
                              <w:rPr>
                                <w:u w:val="single"/>
                              </w:rPr>
                              <w:t>trial,</w:t>
                            </w:r>
                            <w:r>
                              <w:t xml:space="preserve"> Clinical Rehabilitation, 2012 Aug;26(8):705-15.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66081" id="Text Box 7" o:spid="_x0000_s1030" type="#_x0000_t202" style="position:absolute;left:0;text-align:left;margin-left:66.6pt;margin-top:16.3pt;width:462.2pt;height:131.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" filled="f" strokeweight=".48pt">
                <v:textbox inset="0,0,0,0">
                  <w:txbxContent>
                    <w:p w14:paraId="4488BF4A" w14:textId="77777777" w:rsidR="00210DAC" w:rsidRDefault="00B83EC1">
                      <w:pPr>
                        <w:pStyle w:val="BodyText"/>
                        <w:spacing w:line="242" w:lineRule="auto"/>
                        <w:ind w:left="103" w:right="105"/>
                        <w:jc w:val="both"/>
                      </w:pPr>
                      <w:r>
                        <w:rPr>
                          <w:u w:val="single"/>
                        </w:rPr>
                        <w:t xml:space="preserve">The Effectiveness of the </w:t>
                      </w:r>
                      <w:proofErr w:type="spellStart"/>
                      <w:r>
                        <w:rPr>
                          <w:u w:val="single"/>
                        </w:rPr>
                        <w:t>Bobath</w:t>
                      </w:r>
                      <w:proofErr w:type="spellEnd"/>
                      <w:r>
                        <w:rPr>
                          <w:u w:val="single"/>
                        </w:rPr>
                        <w:t xml:space="preserve"> Concept in Stroke </w:t>
                      </w:r>
                      <w:proofErr w:type="spellStart"/>
                      <w:proofErr w:type="gramStart"/>
                      <w:r>
                        <w:rPr>
                          <w:u w:val="single"/>
                        </w:rPr>
                        <w:t>Rehabilitation:What</w:t>
                      </w:r>
                      <w:proofErr w:type="spellEnd"/>
                      <w:proofErr w:type="gramEnd"/>
                      <w:r>
                        <w:rPr>
                          <w:u w:val="single"/>
                        </w:rPr>
                        <w:t xml:space="preserve"> is the Evidence?</w:t>
                      </w:r>
                      <w:r>
                        <w:t xml:space="preserve"> Stroke, 2009; </w:t>
                      </w:r>
                      <w:proofErr w:type="gramStart"/>
                      <w:r>
                        <w:t>40:e</w:t>
                      </w:r>
                      <w:proofErr w:type="gramEnd"/>
                      <w:r>
                        <w:t>89-e97.</w:t>
                      </w:r>
                    </w:p>
                    <w:p w14:paraId="4D1F45A3" w14:textId="3D9DA85D" w:rsidR="00210DAC" w:rsidRDefault="00B83EC1">
                      <w:pPr>
                        <w:pStyle w:val="BodyText"/>
                        <w:spacing w:before="190"/>
                        <w:ind w:left="103" w:right="94"/>
                        <w:jc w:val="both"/>
                      </w:pPr>
                      <w:r>
                        <w:rPr>
                          <w:u w:val="single"/>
                        </w:rPr>
                        <w:t xml:space="preserve">Can physiotherapy after stroke based on the </w:t>
                      </w:r>
                      <w:proofErr w:type="spellStart"/>
                      <w:r>
                        <w:rPr>
                          <w:u w:val="single"/>
                        </w:rPr>
                        <w:t>Bobath</w:t>
                      </w:r>
                      <w:proofErr w:type="spellEnd"/>
                      <w:r>
                        <w:rPr>
                          <w:u w:val="single"/>
                        </w:rPr>
                        <w:t xml:space="preserve"> Concept result in improved quality of</w:t>
                      </w:r>
                      <w:r>
                        <w:t xml:space="preserve"> </w:t>
                      </w:r>
                      <w:r>
                        <w:rPr>
                          <w:u w:val="single"/>
                        </w:rPr>
                        <w:t xml:space="preserve">movement compared to the motor relearning </w:t>
                      </w:r>
                      <w:r w:rsidR="0063045D">
                        <w:rPr>
                          <w:u w:val="single"/>
                        </w:rPr>
                        <w:t>programme,</w:t>
                      </w:r>
                      <w:r>
                        <w:t xml:space="preserve"> Physiotherapy Research International, Volume 16, Issue 2, pages 69–80, June 2011.</w:t>
                      </w:r>
                    </w:p>
                    <w:p w14:paraId="43BF4A31" w14:textId="09870FD2" w:rsidR="00210DAC" w:rsidRDefault="00B83EC1">
                      <w:pPr>
                        <w:pStyle w:val="BodyText"/>
                        <w:spacing w:before="200"/>
                        <w:ind w:left="103" w:right="96"/>
                        <w:jc w:val="both"/>
                      </w:pPr>
                      <w:proofErr w:type="spellStart"/>
                      <w:r>
                        <w:rPr>
                          <w:u w:val="single"/>
                        </w:rPr>
                        <w:t>Bobath</w:t>
                      </w:r>
                      <w:proofErr w:type="spellEnd"/>
                      <w:r>
                        <w:rPr>
                          <w:u w:val="single"/>
                        </w:rPr>
                        <w:t xml:space="preserve"> Concept versus constraint-induced movement therapy to improve arm functional</w:t>
                      </w:r>
                      <w:r>
                        <w:t xml:space="preserve"> </w:t>
                      </w:r>
                      <w:r>
                        <w:rPr>
                          <w:u w:val="single"/>
                        </w:rPr>
                        <w:t xml:space="preserve">recovery in stroke patients: a randomized controlled </w:t>
                      </w:r>
                      <w:r w:rsidR="0063045D">
                        <w:rPr>
                          <w:u w:val="single"/>
                        </w:rPr>
                        <w:t>trial,</w:t>
                      </w:r>
                      <w:r>
                        <w:t xml:space="preserve"> Clinical Rehabilitation, 2012 Aug;26(8):705-15.</w:t>
                      </w:r>
                    </w:p>
                  </w:txbxContent>
                </v:textbox>
                <w10:wrap type="topAndBottom" anchorx="page"/>
              </v:shape>
            </w:pict>
          </mc:Fallback>
        </mc:AlternateContent>
      </w:r>
      <w:r>
        <w:rPr>
          <w:b/>
          <w:sz w:val="24"/>
        </w:rPr>
        <w:t>Evidence base:</w:t>
      </w:r>
    </w:p>
    <w:p w14:paraId="2D08F4B4" w14:textId="77777777" w:rsidR="00210DAC" w:rsidRDefault="00210DAC">
      <w:pPr>
        <w:pStyle w:val="BodyText"/>
        <w:spacing w:before="4"/>
        <w:rPr>
          <w:b/>
          <w:sz w:val="23"/>
        </w:rPr>
      </w:pPr>
    </w:p>
    <w:p w14:paraId="4BA0713C" w14:textId="77777777" w:rsidR="00210DAC" w:rsidRDefault="00B83EC1">
      <w:pPr>
        <w:spacing w:line="276" w:lineRule="auto"/>
        <w:ind w:left="1120" w:right="3342"/>
        <w:rPr>
          <w:sz w:val="24"/>
        </w:rPr>
      </w:pPr>
      <w:r>
        <w:rPr>
          <w:sz w:val="24"/>
        </w:rPr>
        <w:t xml:space="preserve">Link to application form – Individual Funding Request </w:t>
      </w:r>
      <w:proofErr w:type="gramStart"/>
      <w:r>
        <w:rPr>
          <w:sz w:val="24"/>
        </w:rPr>
        <w:t>application</w:t>
      </w:r>
      <w:proofErr w:type="gramEnd"/>
      <w:r>
        <w:rPr>
          <w:sz w:val="24"/>
        </w:rPr>
        <w:t xml:space="preserve"> For further information please contact </w:t>
      </w:r>
      <w:hyperlink r:id="rId7">
        <w:r>
          <w:rPr>
            <w:color w:val="0000FF"/>
            <w:sz w:val="24"/>
            <w:u w:val="single" w:color="0000FF"/>
          </w:rPr>
          <w:t>GLCCG.IFR@nhs.net</w:t>
        </w:r>
      </w:hyperlink>
    </w:p>
    <w:p w14:paraId="6524EE73" w14:textId="77777777" w:rsidR="00210DAC" w:rsidRDefault="00210DAC">
      <w:pPr>
        <w:spacing w:line="276" w:lineRule="auto"/>
        <w:rPr>
          <w:sz w:val="24"/>
        </w:rPr>
        <w:sectPr w:rsidR="00210DAC">
          <w:footerReference w:type="default" r:id="rId8"/>
          <w:type w:val="continuous"/>
          <w:pgSz w:w="11920" w:h="16850"/>
          <w:pgMar w:top="280" w:right="260" w:bottom="1180" w:left="320" w:header="720" w:footer="991" w:gutter="0"/>
          <w:pgNumType w:start="1"/>
          <w:cols w:space="720"/>
        </w:sectPr>
      </w:pPr>
    </w:p>
    <w:p w14:paraId="0F132DAB" w14:textId="1A674324" w:rsidR="00210DAC" w:rsidRDefault="00B83EC1">
      <w:pPr>
        <w:pStyle w:val="BodyText"/>
        <w:rPr>
          <w:sz w:val="20"/>
        </w:rPr>
      </w:pPr>
      <w:r>
        <w:rPr>
          <w:noProof/>
        </w:rPr>
        <w:lastRenderedPageBreak/>
        <mc:AlternateContent>
          <mc:Choice Requires="wps">
            <w:drawing>
              <wp:anchor distT="45720" distB="45720" distL="114300" distR="114300" simplePos="0" relativeHeight="251664384" behindDoc="0" locked="0" layoutInCell="1" allowOverlap="1" wp14:anchorId="3D3CCC13" wp14:editId="4DADAA33">
                <wp:simplePos x="0" y="0"/>
                <wp:positionH relativeFrom="column">
                  <wp:posOffset>676910</wp:posOffset>
                </wp:positionH>
                <wp:positionV relativeFrom="paragraph">
                  <wp:posOffset>132080</wp:posOffset>
                </wp:positionV>
                <wp:extent cx="2322830" cy="10140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014095"/>
                        </a:xfrm>
                        <a:prstGeom prst="rect">
                          <a:avLst/>
                        </a:prstGeom>
                        <a:solidFill>
                          <a:srgbClr val="FFFFFF"/>
                        </a:solidFill>
                        <a:ln w="9525">
                          <a:solidFill>
                            <a:srgbClr val="000000"/>
                          </a:solidFill>
                          <a:miter lim="800000"/>
                          <a:headEnd/>
                          <a:tailEnd/>
                        </a:ln>
                      </wps:spPr>
                      <wps:txbx>
                        <w:txbxContent>
                          <w:p w14:paraId="07C89376" w14:textId="77777777" w:rsidR="00F20483" w:rsidRDefault="00F20483" w:rsidP="00B83EC1">
                            <w:pPr>
                              <w:ind w:left="144"/>
                              <w:rPr>
                                <w:rFonts w:ascii="Calibri"/>
                                <w:b/>
                              </w:rPr>
                            </w:pPr>
                            <w:r>
                              <w:rPr>
                                <w:rFonts w:ascii="Calibri"/>
                                <w:b/>
                              </w:rPr>
                              <w:t>Policy Category:</w:t>
                            </w:r>
                          </w:p>
                          <w:p w14:paraId="34CDC3F3" w14:textId="77777777" w:rsidR="00F20483" w:rsidRDefault="00F20483" w:rsidP="00B83EC1">
                            <w:pPr>
                              <w:ind w:left="144"/>
                              <w:rPr>
                                <w:rFonts w:ascii="Calibri"/>
                                <w:b/>
                              </w:rPr>
                            </w:pPr>
                            <w:r>
                              <w:rPr>
                                <w:rFonts w:ascii="Calibri"/>
                                <w:b/>
                                <w:color w:val="FF0000"/>
                              </w:rPr>
                              <w:t>INNF</w:t>
                            </w:r>
                          </w:p>
                          <w:p w14:paraId="5833D69D" w14:textId="77777777" w:rsidR="00B83EC1" w:rsidRDefault="00F20483" w:rsidP="00B83EC1">
                            <w:pPr>
                              <w:spacing w:line="276" w:lineRule="auto"/>
                              <w:ind w:left="144" w:right="977"/>
                              <w:rPr>
                                <w:rFonts w:ascii="Calibri"/>
                                <w:b/>
                              </w:rPr>
                            </w:pPr>
                            <w:r>
                              <w:rPr>
                                <w:rFonts w:ascii="Calibri"/>
                                <w:b/>
                              </w:rPr>
                              <w:t>Who usually applies for funding?</w:t>
                            </w:r>
                          </w:p>
                          <w:p w14:paraId="25E7D2D7" w14:textId="07621106" w:rsidR="00F20483" w:rsidRDefault="00F20483" w:rsidP="00B83EC1">
                            <w:pPr>
                              <w:spacing w:line="276" w:lineRule="auto"/>
                              <w:ind w:left="144" w:right="977"/>
                              <w:rPr>
                                <w:rFonts w:ascii="Calibri"/>
                                <w:b/>
                              </w:rPr>
                            </w:pPr>
                            <w:r>
                              <w:rPr>
                                <w:rFonts w:ascii="Calibri"/>
                                <w:b/>
                                <w:color w:val="FF0000"/>
                              </w:rPr>
                              <w:t>GP/Consultant/Not applicable</w:t>
                            </w:r>
                          </w:p>
                          <w:p w14:paraId="3251C211" w14:textId="6EA9EBD1" w:rsidR="00F20483" w:rsidRDefault="00F204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CCC13" id="Text Box 2" o:spid="_x0000_s1031" type="#_x0000_t202" style="position:absolute;margin-left:53.3pt;margin-top:10.4pt;width:182.9pt;height:7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">
                <v:textbox>
                  <w:txbxContent>
                    <w:p w14:paraId="07C89376" w14:textId="77777777" w:rsidR="00F20483" w:rsidRDefault="00F20483" w:rsidP="00B83EC1">
                      <w:pPr>
                        <w:ind w:left="144"/>
                        <w:rPr>
                          <w:rFonts w:ascii="Calibri"/>
                          <w:b/>
                        </w:rPr>
                      </w:pPr>
                      <w:r>
                        <w:rPr>
                          <w:rFonts w:ascii="Calibri"/>
                          <w:b/>
                        </w:rPr>
                        <w:t>Policy Category:</w:t>
                      </w:r>
                    </w:p>
                    <w:p w14:paraId="34CDC3F3" w14:textId="77777777" w:rsidR="00F20483" w:rsidRDefault="00F20483" w:rsidP="00B83EC1">
                      <w:pPr>
                        <w:ind w:left="144"/>
                        <w:rPr>
                          <w:rFonts w:ascii="Calibri"/>
                          <w:b/>
                        </w:rPr>
                      </w:pPr>
                      <w:r>
                        <w:rPr>
                          <w:rFonts w:ascii="Calibri"/>
                          <w:b/>
                          <w:color w:val="FF0000"/>
                        </w:rPr>
                        <w:t>INNF</w:t>
                      </w:r>
                    </w:p>
                    <w:p w14:paraId="5833D69D" w14:textId="77777777" w:rsidR="00B83EC1" w:rsidRDefault="00F20483" w:rsidP="00B83EC1">
                      <w:pPr>
                        <w:spacing w:line="276" w:lineRule="auto"/>
                        <w:ind w:left="144" w:right="977"/>
                        <w:rPr>
                          <w:rFonts w:ascii="Calibri"/>
                          <w:b/>
                        </w:rPr>
                      </w:pPr>
                      <w:r>
                        <w:rPr>
                          <w:rFonts w:ascii="Calibri"/>
                          <w:b/>
                        </w:rPr>
                        <w:t>Who usually applies for funding?</w:t>
                      </w:r>
                    </w:p>
                    <w:p w14:paraId="25E7D2D7" w14:textId="07621106" w:rsidR="00F20483" w:rsidRDefault="00F20483" w:rsidP="00B83EC1">
                      <w:pPr>
                        <w:spacing w:line="276" w:lineRule="auto"/>
                        <w:ind w:left="144" w:right="977"/>
                        <w:rPr>
                          <w:rFonts w:ascii="Calibri"/>
                          <w:b/>
                        </w:rPr>
                      </w:pPr>
                      <w:r>
                        <w:rPr>
                          <w:rFonts w:ascii="Calibri"/>
                          <w:b/>
                          <w:color w:val="FF0000"/>
                        </w:rPr>
                        <w:t>GP/Consultant/Not applicable</w:t>
                      </w:r>
                    </w:p>
                    <w:p w14:paraId="3251C211" w14:textId="6EA9EBD1" w:rsidR="00F20483" w:rsidRDefault="00F20483"/>
                  </w:txbxContent>
                </v:textbox>
                <w10:wrap type="square"/>
              </v:shape>
            </w:pict>
          </mc:Fallback>
        </mc:AlternateContent>
      </w:r>
    </w:p>
    <w:p w14:paraId="71BAA0E8" w14:textId="1FBBD174" w:rsidR="00F20483" w:rsidRDefault="00F20483">
      <w:pPr>
        <w:pStyle w:val="BodyText"/>
        <w:rPr>
          <w:sz w:val="20"/>
        </w:rPr>
      </w:pPr>
    </w:p>
    <w:p w14:paraId="035F1BA5" w14:textId="421B84F9" w:rsidR="00F20483" w:rsidRDefault="00F20483">
      <w:pPr>
        <w:pStyle w:val="BodyText"/>
        <w:rPr>
          <w:sz w:val="20"/>
        </w:rPr>
      </w:pPr>
    </w:p>
    <w:p w14:paraId="0A1C686A" w14:textId="161A1F40" w:rsidR="00F20483" w:rsidRDefault="00F20483">
      <w:pPr>
        <w:pStyle w:val="BodyText"/>
        <w:rPr>
          <w:sz w:val="20"/>
        </w:rPr>
      </w:pPr>
    </w:p>
    <w:p w14:paraId="338EE0CE" w14:textId="0B531E13" w:rsidR="00F20483" w:rsidRDefault="00F20483">
      <w:pPr>
        <w:pStyle w:val="BodyText"/>
        <w:rPr>
          <w:sz w:val="20"/>
        </w:rPr>
      </w:pPr>
    </w:p>
    <w:p w14:paraId="0EB56D36" w14:textId="77777777" w:rsidR="00F20483" w:rsidRDefault="00F20483">
      <w:pPr>
        <w:pStyle w:val="BodyText"/>
        <w:rPr>
          <w:sz w:val="20"/>
        </w:rPr>
      </w:pPr>
    </w:p>
    <w:p w14:paraId="578B3729" w14:textId="77777777" w:rsidR="00F20483" w:rsidRDefault="00F20483">
      <w:pPr>
        <w:pStyle w:val="Heading1"/>
        <w:spacing w:before="92" w:after="48"/>
      </w:pPr>
    </w:p>
    <w:p w14:paraId="328DF9B3" w14:textId="0BB107A3" w:rsidR="00F20483" w:rsidRDefault="00F20483" w:rsidP="00F20483">
      <w:pPr>
        <w:pStyle w:val="Heading1"/>
        <w:spacing w:before="92" w:after="48"/>
        <w:ind w:left="0"/>
      </w:pPr>
    </w:p>
    <w:tbl>
      <w:tblPr>
        <w:tblStyle w:val="TableGrid"/>
        <w:tblW w:w="0" w:type="auto"/>
        <w:tblInd w:w="1120" w:type="dxa"/>
        <w:tblLook w:val="04A0" w:firstRow="1" w:lastRow="0" w:firstColumn="1" w:lastColumn="0" w:noHBand="0" w:noVBand="1"/>
      </w:tblPr>
      <w:tblGrid>
        <w:gridCol w:w="5821"/>
        <w:gridCol w:w="3373"/>
      </w:tblGrid>
      <w:tr w:rsidR="00F20483" w14:paraId="5F8BD925" w14:textId="77777777" w:rsidTr="005A4BE2">
        <w:trPr>
          <w:trHeight w:val="233"/>
        </w:trPr>
        <w:tc>
          <w:tcPr>
            <w:tcW w:w="5821" w:type="dxa"/>
          </w:tcPr>
          <w:p w14:paraId="6672DE1D" w14:textId="7AD0577F" w:rsidR="00F20483" w:rsidRPr="00F20483" w:rsidRDefault="00F20483">
            <w:pPr>
              <w:pStyle w:val="Heading1"/>
              <w:spacing w:before="92" w:after="48"/>
              <w:ind w:left="0"/>
              <w:rPr>
                <w:sz w:val="22"/>
                <w:szCs w:val="22"/>
              </w:rPr>
            </w:pPr>
            <w:r w:rsidRPr="00F20483">
              <w:rPr>
                <w:sz w:val="22"/>
                <w:szCs w:val="22"/>
              </w:rPr>
              <w:t>Date of Publication</w:t>
            </w:r>
          </w:p>
        </w:tc>
        <w:tc>
          <w:tcPr>
            <w:tcW w:w="3373" w:type="dxa"/>
          </w:tcPr>
          <w:p w14:paraId="5FBFE39D" w14:textId="4A722500" w:rsidR="00F20483" w:rsidRPr="005A4BE2" w:rsidRDefault="00F20483">
            <w:pPr>
              <w:pStyle w:val="Heading1"/>
              <w:spacing w:before="92" w:after="48"/>
              <w:ind w:left="0"/>
              <w:rPr>
                <w:b w:val="0"/>
                <w:bCs w:val="0"/>
                <w:sz w:val="22"/>
                <w:szCs w:val="22"/>
              </w:rPr>
            </w:pPr>
            <w:r w:rsidRPr="005A4BE2">
              <w:rPr>
                <w:b w:val="0"/>
                <w:bCs w:val="0"/>
                <w:sz w:val="22"/>
                <w:szCs w:val="22"/>
              </w:rPr>
              <w:t>12 October 2015</w:t>
            </w:r>
          </w:p>
        </w:tc>
      </w:tr>
      <w:tr w:rsidR="00F20483" w14:paraId="1A40C66D" w14:textId="77777777" w:rsidTr="005A4BE2">
        <w:tc>
          <w:tcPr>
            <w:tcW w:w="5821" w:type="dxa"/>
          </w:tcPr>
          <w:p w14:paraId="13165BDA" w14:textId="42C93918" w:rsidR="00F20483" w:rsidRPr="00F20483" w:rsidRDefault="00F20483">
            <w:pPr>
              <w:pStyle w:val="Heading1"/>
              <w:spacing w:before="92" w:after="48"/>
              <w:ind w:left="0"/>
              <w:rPr>
                <w:sz w:val="22"/>
                <w:szCs w:val="22"/>
              </w:rPr>
            </w:pPr>
            <w:r w:rsidRPr="00F20483">
              <w:rPr>
                <w:sz w:val="22"/>
                <w:szCs w:val="22"/>
              </w:rPr>
              <w:t>Policy review date</w:t>
            </w:r>
          </w:p>
        </w:tc>
        <w:tc>
          <w:tcPr>
            <w:tcW w:w="3373" w:type="dxa"/>
          </w:tcPr>
          <w:p w14:paraId="5BCE73E4" w14:textId="3C47FA4B" w:rsidR="00F20483" w:rsidRPr="005A4BE2" w:rsidRDefault="00F20483">
            <w:pPr>
              <w:pStyle w:val="Heading1"/>
              <w:spacing w:before="92" w:after="48"/>
              <w:ind w:left="0"/>
              <w:rPr>
                <w:b w:val="0"/>
                <w:bCs w:val="0"/>
                <w:sz w:val="22"/>
                <w:szCs w:val="22"/>
              </w:rPr>
            </w:pPr>
            <w:r w:rsidRPr="005A4BE2">
              <w:rPr>
                <w:b w:val="0"/>
                <w:bCs w:val="0"/>
                <w:sz w:val="22"/>
                <w:szCs w:val="22"/>
              </w:rPr>
              <w:t>March 2025</w:t>
            </w:r>
          </w:p>
        </w:tc>
      </w:tr>
    </w:tbl>
    <w:p w14:paraId="7B741639" w14:textId="77777777" w:rsidR="00F20483" w:rsidRDefault="00F20483" w:rsidP="00F20483">
      <w:pPr>
        <w:pStyle w:val="Heading1"/>
        <w:spacing w:before="92" w:after="48"/>
        <w:ind w:left="0"/>
      </w:pPr>
    </w:p>
    <w:p w14:paraId="6DCBC000" w14:textId="48F85F7D" w:rsidR="00210DAC" w:rsidRDefault="00B83EC1">
      <w:pPr>
        <w:pStyle w:val="Heading1"/>
        <w:spacing w:before="92" w:after="48"/>
      </w:pPr>
      <w:r>
        <w:t>Consultation</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210DAC" w14:paraId="5E5226F9" w14:textId="77777777">
        <w:trPr>
          <w:trHeight w:val="254"/>
        </w:trPr>
        <w:tc>
          <w:tcPr>
            <w:tcW w:w="5922" w:type="dxa"/>
          </w:tcPr>
          <w:p w14:paraId="3C91B9C2" w14:textId="77777777" w:rsidR="00210DAC" w:rsidRDefault="00B83EC1">
            <w:pPr>
              <w:pStyle w:val="TableParagraph"/>
              <w:spacing w:line="234" w:lineRule="exact"/>
              <w:rPr>
                <w:b/>
              </w:rPr>
            </w:pPr>
            <w:r>
              <w:rPr>
                <w:b/>
              </w:rPr>
              <w:t>Consultee</w:t>
            </w:r>
          </w:p>
        </w:tc>
        <w:tc>
          <w:tcPr>
            <w:tcW w:w="3322" w:type="dxa"/>
          </w:tcPr>
          <w:p w14:paraId="3D9027C3" w14:textId="77777777" w:rsidR="00210DAC" w:rsidRDefault="00B83EC1">
            <w:pPr>
              <w:pStyle w:val="TableParagraph"/>
              <w:spacing w:line="234" w:lineRule="exact"/>
              <w:rPr>
                <w:b/>
              </w:rPr>
            </w:pPr>
            <w:r>
              <w:rPr>
                <w:b/>
              </w:rPr>
              <w:t>Date</w:t>
            </w:r>
          </w:p>
        </w:tc>
      </w:tr>
      <w:tr w:rsidR="00210DAC" w14:paraId="050F7290" w14:textId="77777777">
        <w:trPr>
          <w:trHeight w:val="251"/>
        </w:trPr>
        <w:tc>
          <w:tcPr>
            <w:tcW w:w="5922" w:type="dxa"/>
          </w:tcPr>
          <w:p w14:paraId="10AE1512" w14:textId="77777777" w:rsidR="00210DAC" w:rsidRDefault="00B83EC1">
            <w:pPr>
              <w:pStyle w:val="TableParagraph"/>
              <w:spacing w:line="232" w:lineRule="exact"/>
            </w:pPr>
            <w:r>
              <w:t>Planned Care Programme Board</w:t>
            </w:r>
          </w:p>
        </w:tc>
        <w:tc>
          <w:tcPr>
            <w:tcW w:w="3322" w:type="dxa"/>
          </w:tcPr>
          <w:p w14:paraId="016B1BA0" w14:textId="77777777" w:rsidR="00210DAC" w:rsidRDefault="00B83EC1">
            <w:pPr>
              <w:pStyle w:val="TableParagraph"/>
              <w:spacing w:line="232" w:lineRule="exact"/>
            </w:pPr>
            <w:r>
              <w:t>21</w:t>
            </w:r>
            <w:r>
              <w:rPr>
                <w:vertAlign w:val="superscript"/>
              </w:rPr>
              <w:t>st</w:t>
            </w:r>
            <w:r>
              <w:t xml:space="preserve"> July 2015</w:t>
            </w:r>
          </w:p>
        </w:tc>
      </w:tr>
      <w:tr w:rsidR="00210DAC" w14:paraId="3B880D9E" w14:textId="77777777">
        <w:trPr>
          <w:trHeight w:val="254"/>
        </w:trPr>
        <w:tc>
          <w:tcPr>
            <w:tcW w:w="5922" w:type="dxa"/>
          </w:tcPr>
          <w:p w14:paraId="3CAAC2F3" w14:textId="77777777" w:rsidR="00210DAC" w:rsidRDefault="00B83EC1">
            <w:pPr>
              <w:pStyle w:val="TableParagraph"/>
              <w:spacing w:line="234" w:lineRule="exact"/>
            </w:pPr>
            <w:r>
              <w:t>GP Membership (via CCG live/What’s New This Week)</w:t>
            </w:r>
          </w:p>
        </w:tc>
        <w:tc>
          <w:tcPr>
            <w:tcW w:w="3322" w:type="dxa"/>
          </w:tcPr>
          <w:p w14:paraId="7E05B1EF" w14:textId="77777777" w:rsidR="00210DAC" w:rsidRDefault="00B83EC1">
            <w:pPr>
              <w:pStyle w:val="TableParagraph"/>
              <w:spacing w:line="234" w:lineRule="exact"/>
            </w:pPr>
            <w:r>
              <w:t>10</w:t>
            </w:r>
            <w:r>
              <w:rPr>
                <w:vertAlign w:val="superscript"/>
              </w:rPr>
              <w:t>th</w:t>
            </w:r>
            <w:r>
              <w:t xml:space="preserve"> July – 7</w:t>
            </w:r>
            <w:r>
              <w:rPr>
                <w:vertAlign w:val="superscript"/>
              </w:rPr>
              <w:t>th</w:t>
            </w:r>
            <w:r>
              <w:t xml:space="preserve"> August 2015</w:t>
            </w:r>
          </w:p>
        </w:tc>
      </w:tr>
      <w:tr w:rsidR="00210DAC" w14:paraId="18C7AD7C" w14:textId="77777777">
        <w:trPr>
          <w:trHeight w:val="254"/>
        </w:trPr>
        <w:tc>
          <w:tcPr>
            <w:tcW w:w="5922" w:type="dxa"/>
            <w:shd w:val="clear" w:color="auto" w:fill="C4BA94"/>
          </w:tcPr>
          <w:p w14:paraId="6D7F4089" w14:textId="77777777" w:rsidR="00210DAC" w:rsidRDefault="00210DAC">
            <w:pPr>
              <w:pStyle w:val="TableParagraph"/>
              <w:ind w:left="0"/>
              <w:rPr>
                <w:rFonts w:ascii="Times New Roman"/>
                <w:sz w:val="18"/>
              </w:rPr>
            </w:pPr>
          </w:p>
        </w:tc>
        <w:tc>
          <w:tcPr>
            <w:tcW w:w="3322" w:type="dxa"/>
            <w:shd w:val="clear" w:color="auto" w:fill="C4BA94"/>
          </w:tcPr>
          <w:p w14:paraId="45DBB551" w14:textId="77777777" w:rsidR="00210DAC" w:rsidRDefault="00210DAC">
            <w:pPr>
              <w:pStyle w:val="TableParagraph"/>
              <w:ind w:left="0"/>
              <w:rPr>
                <w:rFonts w:ascii="Times New Roman"/>
                <w:sz w:val="18"/>
              </w:rPr>
            </w:pPr>
          </w:p>
        </w:tc>
      </w:tr>
      <w:tr w:rsidR="00210DAC" w14:paraId="7DFEE581" w14:textId="77777777">
        <w:trPr>
          <w:trHeight w:val="253"/>
        </w:trPr>
        <w:tc>
          <w:tcPr>
            <w:tcW w:w="5922" w:type="dxa"/>
          </w:tcPr>
          <w:p w14:paraId="3F572558" w14:textId="77777777" w:rsidR="00210DAC" w:rsidRDefault="00B83EC1">
            <w:pPr>
              <w:pStyle w:val="TableParagraph"/>
              <w:spacing w:line="234" w:lineRule="exact"/>
            </w:pPr>
            <w:r>
              <w:t>Has the consultation included patient representatives?</w:t>
            </w:r>
          </w:p>
        </w:tc>
        <w:tc>
          <w:tcPr>
            <w:tcW w:w="3322" w:type="dxa"/>
          </w:tcPr>
          <w:p w14:paraId="0D407CC2" w14:textId="77777777" w:rsidR="00210DAC" w:rsidRDefault="00B83EC1">
            <w:pPr>
              <w:pStyle w:val="TableParagraph"/>
              <w:spacing w:line="234" w:lineRule="exact"/>
            </w:pPr>
            <w:r>
              <w:t>No</w:t>
            </w:r>
          </w:p>
        </w:tc>
      </w:tr>
    </w:tbl>
    <w:p w14:paraId="36B78D8F" w14:textId="77777777" w:rsidR="00210DAC" w:rsidRDefault="00210DAC">
      <w:pPr>
        <w:pStyle w:val="BodyText"/>
        <w:spacing w:before="4"/>
        <w:rPr>
          <w:b/>
          <w:sz w:val="27"/>
        </w:rPr>
      </w:pPr>
    </w:p>
    <w:p w14:paraId="3ABE7EFE" w14:textId="77777777" w:rsidR="00210DAC" w:rsidRDefault="00B83EC1">
      <w:pPr>
        <w:spacing w:after="46"/>
        <w:ind w:left="1120"/>
        <w:rPr>
          <w:b/>
          <w:sz w:val="24"/>
        </w:rPr>
      </w:pPr>
      <w:r>
        <w:rPr>
          <w:b/>
          <w:sz w:val="24"/>
        </w:rPr>
        <w:t>Policy sign off</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210DAC" w14:paraId="1FDA0AAE" w14:textId="77777777">
        <w:trPr>
          <w:trHeight w:val="251"/>
        </w:trPr>
        <w:tc>
          <w:tcPr>
            <w:tcW w:w="5922" w:type="dxa"/>
          </w:tcPr>
          <w:p w14:paraId="391A9A29" w14:textId="77777777" w:rsidR="00210DAC" w:rsidRDefault="00B83EC1">
            <w:pPr>
              <w:pStyle w:val="TableParagraph"/>
              <w:spacing w:line="232" w:lineRule="exact"/>
              <w:rPr>
                <w:b/>
              </w:rPr>
            </w:pPr>
            <w:r>
              <w:rPr>
                <w:b/>
              </w:rPr>
              <w:t>Reviewing Body</w:t>
            </w:r>
          </w:p>
        </w:tc>
        <w:tc>
          <w:tcPr>
            <w:tcW w:w="3322" w:type="dxa"/>
          </w:tcPr>
          <w:p w14:paraId="4C98E019" w14:textId="77777777" w:rsidR="00210DAC" w:rsidRDefault="00B83EC1">
            <w:pPr>
              <w:pStyle w:val="TableParagraph"/>
              <w:spacing w:line="232" w:lineRule="exact"/>
              <w:rPr>
                <w:b/>
              </w:rPr>
            </w:pPr>
            <w:r>
              <w:rPr>
                <w:b/>
              </w:rPr>
              <w:t>Date of review</w:t>
            </w:r>
          </w:p>
        </w:tc>
      </w:tr>
      <w:tr w:rsidR="00210DAC" w14:paraId="0811B845" w14:textId="77777777">
        <w:trPr>
          <w:trHeight w:val="254"/>
        </w:trPr>
        <w:tc>
          <w:tcPr>
            <w:tcW w:w="5922" w:type="dxa"/>
          </w:tcPr>
          <w:p w14:paraId="0AD888C2" w14:textId="77777777" w:rsidR="00210DAC" w:rsidRDefault="00B83EC1">
            <w:pPr>
              <w:pStyle w:val="TableParagraph"/>
              <w:spacing w:line="235" w:lineRule="exact"/>
            </w:pPr>
            <w:r>
              <w:t>Effective Clinical Commissioning Policy Group</w:t>
            </w:r>
          </w:p>
        </w:tc>
        <w:tc>
          <w:tcPr>
            <w:tcW w:w="3322" w:type="dxa"/>
          </w:tcPr>
          <w:p w14:paraId="30034242" w14:textId="77777777" w:rsidR="00210DAC" w:rsidRDefault="00B83EC1">
            <w:pPr>
              <w:pStyle w:val="TableParagraph"/>
              <w:spacing w:line="235" w:lineRule="exact"/>
            </w:pPr>
            <w:r>
              <w:t>3</w:t>
            </w:r>
            <w:r>
              <w:rPr>
                <w:vertAlign w:val="superscript"/>
              </w:rPr>
              <w:t>rd</w:t>
            </w:r>
            <w:r>
              <w:t xml:space="preserve"> August 2015</w:t>
            </w:r>
          </w:p>
        </w:tc>
      </w:tr>
      <w:tr w:rsidR="00210DAC" w14:paraId="372DFBE6" w14:textId="77777777">
        <w:trPr>
          <w:trHeight w:val="253"/>
        </w:trPr>
        <w:tc>
          <w:tcPr>
            <w:tcW w:w="5922" w:type="dxa"/>
          </w:tcPr>
          <w:p w14:paraId="2AD6DDD3" w14:textId="77777777" w:rsidR="00210DAC" w:rsidRDefault="00B83EC1">
            <w:pPr>
              <w:pStyle w:val="TableParagraph"/>
              <w:spacing w:line="234" w:lineRule="exact"/>
            </w:pPr>
            <w:r>
              <w:t>Integrated Governance and Quality Committee</w:t>
            </w:r>
          </w:p>
        </w:tc>
        <w:tc>
          <w:tcPr>
            <w:tcW w:w="3322" w:type="dxa"/>
          </w:tcPr>
          <w:p w14:paraId="1008A852" w14:textId="77777777" w:rsidR="00210DAC" w:rsidRDefault="00B83EC1">
            <w:pPr>
              <w:pStyle w:val="TableParagraph"/>
              <w:spacing w:line="234" w:lineRule="exact"/>
            </w:pPr>
            <w:r>
              <w:t>20</w:t>
            </w:r>
            <w:r>
              <w:rPr>
                <w:vertAlign w:val="superscript"/>
              </w:rPr>
              <w:t>th</w:t>
            </w:r>
            <w:r>
              <w:t xml:space="preserve"> August 2015</w:t>
            </w:r>
          </w:p>
        </w:tc>
      </w:tr>
    </w:tbl>
    <w:p w14:paraId="7A25838A" w14:textId="77777777" w:rsidR="00210DAC" w:rsidRDefault="00210DAC">
      <w:pPr>
        <w:pStyle w:val="BodyText"/>
        <w:rPr>
          <w:b/>
          <w:sz w:val="26"/>
        </w:rPr>
      </w:pPr>
    </w:p>
    <w:p w14:paraId="0C342EEF" w14:textId="77777777" w:rsidR="00210DAC" w:rsidRDefault="00210DAC">
      <w:pPr>
        <w:pStyle w:val="BodyText"/>
        <w:rPr>
          <w:b/>
          <w:sz w:val="26"/>
        </w:rPr>
      </w:pPr>
    </w:p>
    <w:p w14:paraId="48F94C95" w14:textId="77777777" w:rsidR="00210DAC" w:rsidRDefault="00210DAC">
      <w:pPr>
        <w:pStyle w:val="BodyText"/>
        <w:spacing w:before="7"/>
        <w:rPr>
          <w:b/>
          <w:sz w:val="35"/>
        </w:rPr>
      </w:pPr>
    </w:p>
    <w:p w14:paraId="3D1E19A7" w14:textId="56931851" w:rsidR="00210DAC" w:rsidRPr="005A4BE2" w:rsidRDefault="00B83EC1" w:rsidP="005A4BE2">
      <w:pPr>
        <w:pStyle w:val="Heading2"/>
        <w:ind w:left="1041"/>
        <w:rPr>
          <w:rFonts w:ascii="Arial"/>
          <w:sz w:val="24"/>
          <w:szCs w:val="24"/>
        </w:rPr>
      </w:pPr>
      <w:r w:rsidRPr="005A4BE2">
        <w:rPr>
          <w:rFonts w:ascii="Arial"/>
          <w:sz w:val="24"/>
          <w:szCs w:val="24"/>
        </w:rPr>
        <w:t>Version Control</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2551"/>
        <w:gridCol w:w="1135"/>
        <w:gridCol w:w="4253"/>
      </w:tblGrid>
      <w:tr w:rsidR="00210DAC" w14:paraId="45D649B3" w14:textId="77777777">
        <w:trPr>
          <w:trHeight w:val="263"/>
        </w:trPr>
        <w:tc>
          <w:tcPr>
            <w:tcW w:w="1274" w:type="dxa"/>
          </w:tcPr>
          <w:p w14:paraId="46CAF894" w14:textId="77777777" w:rsidR="00210DAC" w:rsidRPr="005A4BE2" w:rsidRDefault="00B83EC1">
            <w:pPr>
              <w:pStyle w:val="TableParagraph"/>
              <w:rPr>
                <w:b/>
              </w:rPr>
            </w:pPr>
            <w:r w:rsidRPr="005A4BE2">
              <w:rPr>
                <w:b/>
              </w:rPr>
              <w:t>Version No</w:t>
            </w:r>
          </w:p>
        </w:tc>
        <w:tc>
          <w:tcPr>
            <w:tcW w:w="2551" w:type="dxa"/>
          </w:tcPr>
          <w:p w14:paraId="73AF2898" w14:textId="77777777" w:rsidR="00210DAC" w:rsidRPr="005A4BE2" w:rsidRDefault="00B83EC1">
            <w:pPr>
              <w:pStyle w:val="TableParagraph"/>
              <w:ind w:left="108"/>
              <w:rPr>
                <w:b/>
              </w:rPr>
            </w:pPr>
            <w:r w:rsidRPr="005A4BE2">
              <w:rPr>
                <w:b/>
              </w:rPr>
              <w:t>Type of Change</w:t>
            </w:r>
          </w:p>
        </w:tc>
        <w:tc>
          <w:tcPr>
            <w:tcW w:w="1135" w:type="dxa"/>
          </w:tcPr>
          <w:p w14:paraId="21B53F77" w14:textId="77777777" w:rsidR="00210DAC" w:rsidRPr="005A4BE2" w:rsidRDefault="00B83EC1">
            <w:pPr>
              <w:pStyle w:val="TableParagraph"/>
              <w:ind w:left="111"/>
              <w:rPr>
                <w:b/>
              </w:rPr>
            </w:pPr>
            <w:r w:rsidRPr="005A4BE2">
              <w:rPr>
                <w:b/>
              </w:rPr>
              <w:t>Date</w:t>
            </w:r>
          </w:p>
        </w:tc>
        <w:tc>
          <w:tcPr>
            <w:tcW w:w="4253" w:type="dxa"/>
          </w:tcPr>
          <w:p w14:paraId="41506F9A" w14:textId="77777777" w:rsidR="00210DAC" w:rsidRPr="005A4BE2" w:rsidRDefault="00B83EC1">
            <w:pPr>
              <w:pStyle w:val="TableParagraph"/>
              <w:ind w:left="109"/>
              <w:rPr>
                <w:b/>
              </w:rPr>
            </w:pPr>
            <w:r w:rsidRPr="005A4BE2">
              <w:rPr>
                <w:b/>
              </w:rPr>
              <w:t>Description of Change</w:t>
            </w:r>
          </w:p>
        </w:tc>
      </w:tr>
      <w:tr w:rsidR="00210DAC" w14:paraId="1570A51B" w14:textId="77777777">
        <w:trPr>
          <w:trHeight w:val="316"/>
        </w:trPr>
        <w:tc>
          <w:tcPr>
            <w:tcW w:w="1274" w:type="dxa"/>
          </w:tcPr>
          <w:p w14:paraId="48D6414D" w14:textId="77777777" w:rsidR="00210DAC" w:rsidRPr="005A4BE2" w:rsidRDefault="00B83EC1">
            <w:pPr>
              <w:pStyle w:val="TableParagraph"/>
              <w:spacing w:before="57"/>
              <w:ind w:left="151"/>
            </w:pPr>
            <w:r w:rsidRPr="005A4BE2">
              <w:rPr>
                <w:w w:val="99"/>
              </w:rPr>
              <w:t>1</w:t>
            </w:r>
          </w:p>
        </w:tc>
        <w:tc>
          <w:tcPr>
            <w:tcW w:w="2551" w:type="dxa"/>
          </w:tcPr>
          <w:p w14:paraId="5E9408AD" w14:textId="77777777" w:rsidR="00210DAC" w:rsidRPr="005A4BE2" w:rsidRDefault="00210DAC">
            <w:pPr>
              <w:pStyle w:val="TableParagraph"/>
              <w:ind w:left="0"/>
              <w:rPr>
                <w:rFonts w:ascii="Times New Roman"/>
              </w:rPr>
            </w:pPr>
          </w:p>
        </w:tc>
        <w:tc>
          <w:tcPr>
            <w:tcW w:w="1135" w:type="dxa"/>
          </w:tcPr>
          <w:p w14:paraId="701DCFA7" w14:textId="77777777" w:rsidR="00210DAC" w:rsidRPr="005A4BE2" w:rsidRDefault="00B83EC1">
            <w:pPr>
              <w:pStyle w:val="TableParagraph"/>
              <w:spacing w:before="73" w:line="223" w:lineRule="exact"/>
              <w:ind w:left="162"/>
            </w:pPr>
            <w:r w:rsidRPr="005A4BE2">
              <w:t>12.10.15</w:t>
            </w:r>
          </w:p>
        </w:tc>
        <w:tc>
          <w:tcPr>
            <w:tcW w:w="4253" w:type="dxa"/>
          </w:tcPr>
          <w:p w14:paraId="42B42EB5" w14:textId="77777777" w:rsidR="00210DAC" w:rsidRPr="005A4BE2" w:rsidRDefault="00210DAC">
            <w:pPr>
              <w:pStyle w:val="TableParagraph"/>
              <w:ind w:left="0"/>
              <w:rPr>
                <w:rFonts w:ascii="Times New Roman"/>
              </w:rPr>
            </w:pPr>
          </w:p>
        </w:tc>
      </w:tr>
      <w:tr w:rsidR="00210DAC" w14:paraId="51058DD2" w14:textId="77777777">
        <w:trPr>
          <w:trHeight w:val="318"/>
        </w:trPr>
        <w:tc>
          <w:tcPr>
            <w:tcW w:w="1274" w:type="dxa"/>
          </w:tcPr>
          <w:p w14:paraId="1D7ABE00" w14:textId="77777777" w:rsidR="00210DAC" w:rsidRPr="005A4BE2" w:rsidRDefault="00B83EC1">
            <w:pPr>
              <w:pStyle w:val="TableParagraph"/>
              <w:spacing w:before="43"/>
              <w:ind w:left="135"/>
            </w:pPr>
            <w:r w:rsidRPr="005A4BE2">
              <w:rPr>
                <w:w w:val="99"/>
              </w:rPr>
              <w:t>2</w:t>
            </w:r>
          </w:p>
        </w:tc>
        <w:tc>
          <w:tcPr>
            <w:tcW w:w="2551" w:type="dxa"/>
          </w:tcPr>
          <w:p w14:paraId="08D7BA87" w14:textId="79C6A8FE" w:rsidR="00210DAC" w:rsidRPr="005A4BE2" w:rsidRDefault="005A4BE2">
            <w:pPr>
              <w:pStyle w:val="TableParagraph"/>
              <w:spacing w:before="76" w:line="222" w:lineRule="exact"/>
              <w:ind w:left="79"/>
            </w:pPr>
            <w:r w:rsidRPr="005A4BE2">
              <w:t>R</w:t>
            </w:r>
            <w:r w:rsidR="00B83EC1" w:rsidRPr="005A4BE2">
              <w:t>eview date</w:t>
            </w:r>
          </w:p>
        </w:tc>
        <w:tc>
          <w:tcPr>
            <w:tcW w:w="1135" w:type="dxa"/>
          </w:tcPr>
          <w:p w14:paraId="571B8D2E" w14:textId="77777777" w:rsidR="00210DAC" w:rsidRPr="005A4BE2" w:rsidRDefault="00B83EC1">
            <w:pPr>
              <w:pStyle w:val="TableParagraph"/>
              <w:spacing w:before="109" w:line="190" w:lineRule="exact"/>
              <w:ind w:left="178"/>
            </w:pPr>
            <w:r w:rsidRPr="005A4BE2">
              <w:t>15.3.18</w:t>
            </w:r>
          </w:p>
        </w:tc>
        <w:tc>
          <w:tcPr>
            <w:tcW w:w="4253" w:type="dxa"/>
          </w:tcPr>
          <w:p w14:paraId="57040A22" w14:textId="77777777" w:rsidR="00210DAC" w:rsidRPr="005A4BE2" w:rsidRDefault="00B83EC1">
            <w:pPr>
              <w:pStyle w:val="TableParagraph"/>
              <w:spacing w:before="60"/>
              <w:ind w:left="80"/>
            </w:pPr>
            <w:r w:rsidRPr="005A4BE2">
              <w:t>Policy review date changed to March 2022</w:t>
            </w:r>
          </w:p>
        </w:tc>
      </w:tr>
      <w:tr w:rsidR="00F20483" w14:paraId="44BFB4C7" w14:textId="77777777">
        <w:trPr>
          <w:trHeight w:val="318"/>
        </w:trPr>
        <w:tc>
          <w:tcPr>
            <w:tcW w:w="1274" w:type="dxa"/>
          </w:tcPr>
          <w:p w14:paraId="490AD9A4" w14:textId="0987136F" w:rsidR="00F20483" w:rsidRPr="005A4BE2" w:rsidRDefault="00F20483">
            <w:pPr>
              <w:pStyle w:val="TableParagraph"/>
              <w:spacing w:before="43"/>
              <w:ind w:left="135"/>
              <w:rPr>
                <w:w w:val="99"/>
              </w:rPr>
            </w:pPr>
            <w:r w:rsidRPr="005A4BE2">
              <w:rPr>
                <w:w w:val="99"/>
              </w:rPr>
              <w:t>3</w:t>
            </w:r>
          </w:p>
        </w:tc>
        <w:tc>
          <w:tcPr>
            <w:tcW w:w="2551" w:type="dxa"/>
          </w:tcPr>
          <w:p w14:paraId="404C4A36" w14:textId="390EF12A" w:rsidR="00F20483" w:rsidRPr="005A4BE2" w:rsidRDefault="00F20483">
            <w:pPr>
              <w:pStyle w:val="TableParagraph"/>
              <w:spacing w:before="76" w:line="222" w:lineRule="exact"/>
              <w:ind w:left="79"/>
            </w:pPr>
            <w:r w:rsidRPr="005A4BE2">
              <w:t>Review date</w:t>
            </w:r>
          </w:p>
        </w:tc>
        <w:tc>
          <w:tcPr>
            <w:tcW w:w="1135" w:type="dxa"/>
          </w:tcPr>
          <w:p w14:paraId="49C7C718" w14:textId="64848023" w:rsidR="00F20483" w:rsidRPr="005A4BE2" w:rsidRDefault="00F20483">
            <w:pPr>
              <w:pStyle w:val="TableParagraph"/>
              <w:spacing w:before="109" w:line="190" w:lineRule="exact"/>
              <w:ind w:left="178"/>
            </w:pPr>
            <w:r w:rsidRPr="005A4BE2">
              <w:t>10.3.22</w:t>
            </w:r>
          </w:p>
        </w:tc>
        <w:tc>
          <w:tcPr>
            <w:tcW w:w="4253" w:type="dxa"/>
          </w:tcPr>
          <w:p w14:paraId="102DB685" w14:textId="04B302E4" w:rsidR="00F20483" w:rsidRPr="005A4BE2" w:rsidRDefault="00F20483" w:rsidP="00B83EC1">
            <w:pPr>
              <w:pStyle w:val="TableParagraph"/>
              <w:spacing w:before="60"/>
              <w:ind w:left="80"/>
            </w:pPr>
            <w:r w:rsidRPr="005A4BE2">
              <w:t>Policy review date changed to March 2025</w:t>
            </w:r>
            <w:r w:rsidR="00B83EC1" w:rsidRPr="005A4BE2">
              <w:t>.  No changes to policy required.</w:t>
            </w:r>
          </w:p>
        </w:tc>
      </w:tr>
    </w:tbl>
    <w:p w14:paraId="379DEDCB" w14:textId="39C0FF67" w:rsidR="00210DAC" w:rsidRDefault="00210DAC" w:rsidP="00B83EC1">
      <w:pPr>
        <w:tabs>
          <w:tab w:val="left" w:pos="5994"/>
        </w:tabs>
        <w:rPr>
          <w:sz w:val="20"/>
        </w:rPr>
      </w:pPr>
    </w:p>
    <w:sectPr w:rsidR="00210DAC">
      <w:pgSz w:w="11920" w:h="16850"/>
      <w:pgMar w:top="280" w:right="260" w:bottom="1180" w:left="32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3CC4" w14:textId="77777777" w:rsidR="00454614" w:rsidRDefault="00B83EC1">
      <w:r>
        <w:separator/>
      </w:r>
    </w:p>
  </w:endnote>
  <w:endnote w:type="continuationSeparator" w:id="0">
    <w:p w14:paraId="2CA2CF65" w14:textId="77777777" w:rsidR="00454614" w:rsidRDefault="00B8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A245" w14:textId="7AD482C4" w:rsidR="00210DAC" w:rsidRDefault="00B83EC1">
    <w:pPr>
      <w:pStyle w:val="BodyText"/>
      <w:spacing w:line="14" w:lineRule="auto"/>
      <w:rPr>
        <w:sz w:val="20"/>
      </w:rPr>
    </w:pPr>
    <w:r>
      <w:rPr>
        <w:noProof/>
      </w:rPr>
      <mc:AlternateContent>
        <mc:Choice Requires="wps">
          <w:drawing>
            <wp:anchor distT="0" distB="0" distL="114300" distR="114300" simplePos="0" relativeHeight="251425792" behindDoc="1" locked="0" layoutInCell="1" allowOverlap="1" wp14:anchorId="098E6E4B" wp14:editId="7B8A11A9">
              <wp:simplePos x="0" y="0"/>
              <wp:positionH relativeFrom="page">
                <wp:posOffset>3708400</wp:posOffset>
              </wp:positionH>
              <wp:positionV relativeFrom="page">
                <wp:posOffset>9925050</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8EE5C" w14:textId="77777777" w:rsidR="00210DAC" w:rsidRDefault="00B83EC1">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E6E4B" id="_x0000_t202" coordsize="21600,21600" o:spt="202" path="m,l,21600r21600,l21600,xe">
              <v:stroke joinstyle="miter"/>
              <v:path gradientshapeok="t" o:connecttype="rect"/>
            </v:shapetype>
            <v:shape id="_x0000_s1032" type="#_x0000_t202" style="position:absolute;margin-left:292pt;margin-top:781.5pt;width:11.6pt;height:13.0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" filled="f" stroked="f">
              <v:textbox inset="0,0,0,0">
                <w:txbxContent>
                  <w:p w14:paraId="7F18EE5C" w14:textId="77777777" w:rsidR="00210DAC" w:rsidRDefault="00B83EC1">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26816" behindDoc="1" locked="0" layoutInCell="1" allowOverlap="1" wp14:anchorId="3829DC4F" wp14:editId="50FBE9F9">
              <wp:simplePos x="0" y="0"/>
              <wp:positionH relativeFrom="page">
                <wp:posOffset>6512560</wp:posOffset>
              </wp:positionH>
              <wp:positionV relativeFrom="page">
                <wp:posOffset>10222230</wp:posOffset>
              </wp:positionV>
              <wp:extent cx="149860"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686D" w14:textId="7177AA22" w:rsidR="00210DAC" w:rsidRDefault="00B83EC1">
                          <w:pPr>
                            <w:spacing w:before="14"/>
                            <w:ind w:left="20"/>
                            <w:rPr>
                              <w:sz w:val="16"/>
                            </w:rPr>
                          </w:pPr>
                          <w:r>
                            <w:rPr>
                              <w:sz w:val="16"/>
                            </w:rPr>
                            <w:t>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DC4F" id="Text Box 1" o:spid="_x0000_s1033" type="#_x0000_t202" style="position:absolute;margin-left:512.8pt;margin-top:804.9pt;width:11.8pt;height:10.9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" filled="f" stroked="f">
              <v:textbox inset="0,0,0,0">
                <w:txbxContent>
                  <w:p w14:paraId="2FC8686D" w14:textId="7177AA22" w:rsidR="00210DAC" w:rsidRDefault="00B83EC1">
                    <w:pPr>
                      <w:spacing w:before="14"/>
                      <w:ind w:left="20"/>
                      <w:rPr>
                        <w:sz w:val="16"/>
                      </w:rPr>
                    </w:pPr>
                    <w:r>
                      <w:rPr>
                        <w:sz w:val="16"/>
                      </w:rPr>
                      <w:t>V3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4ED8" w14:textId="77777777" w:rsidR="00454614" w:rsidRDefault="00B83EC1">
      <w:r>
        <w:separator/>
      </w:r>
    </w:p>
  </w:footnote>
  <w:footnote w:type="continuationSeparator" w:id="0">
    <w:p w14:paraId="69443D56" w14:textId="77777777" w:rsidR="00454614" w:rsidRDefault="00B8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AC"/>
    <w:rsid w:val="00210DAC"/>
    <w:rsid w:val="00454614"/>
    <w:rsid w:val="005A4BE2"/>
    <w:rsid w:val="0063045D"/>
    <w:rsid w:val="00996163"/>
    <w:rsid w:val="00B83EC1"/>
    <w:rsid w:val="00F2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5DE80"/>
  <w15:docId w15:val="{E7811BE2-5245-4214-9ECD-7EABD278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20"/>
      <w:outlineLvl w:val="0"/>
    </w:pPr>
    <w:rPr>
      <w:b/>
      <w:bCs/>
      <w:sz w:val="24"/>
      <w:szCs w:val="24"/>
    </w:rPr>
  </w:style>
  <w:style w:type="paragraph" w:styleId="Heading2">
    <w:name w:val="heading 2"/>
    <w:basedOn w:val="Normal"/>
    <w:uiPriority w:val="9"/>
    <w:unhideWhenUsed/>
    <w:qFormat/>
    <w:pPr>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20483"/>
    <w:pPr>
      <w:tabs>
        <w:tab w:val="center" w:pos="4513"/>
        <w:tab w:val="right" w:pos="9026"/>
      </w:tabs>
    </w:pPr>
  </w:style>
  <w:style w:type="character" w:customStyle="1" w:styleId="HeaderChar">
    <w:name w:val="Header Char"/>
    <w:basedOn w:val="DefaultParagraphFont"/>
    <w:link w:val="Header"/>
    <w:uiPriority w:val="99"/>
    <w:rsid w:val="00F20483"/>
    <w:rPr>
      <w:rFonts w:ascii="Arial" w:eastAsia="Arial" w:hAnsi="Arial" w:cs="Arial"/>
      <w:lang w:val="en-GB" w:eastAsia="en-GB" w:bidi="en-GB"/>
    </w:rPr>
  </w:style>
  <w:style w:type="paragraph" w:styleId="Footer">
    <w:name w:val="footer"/>
    <w:basedOn w:val="Normal"/>
    <w:link w:val="FooterChar"/>
    <w:uiPriority w:val="99"/>
    <w:unhideWhenUsed/>
    <w:rsid w:val="00F20483"/>
    <w:pPr>
      <w:tabs>
        <w:tab w:val="center" w:pos="4513"/>
        <w:tab w:val="right" w:pos="9026"/>
      </w:tabs>
    </w:pPr>
  </w:style>
  <w:style w:type="character" w:customStyle="1" w:styleId="FooterChar">
    <w:name w:val="Footer Char"/>
    <w:basedOn w:val="DefaultParagraphFont"/>
    <w:link w:val="Footer"/>
    <w:uiPriority w:val="99"/>
    <w:rsid w:val="00F20483"/>
    <w:rPr>
      <w:rFonts w:ascii="Arial" w:eastAsia="Arial" w:hAnsi="Arial" w:cs="Arial"/>
      <w:lang w:val="en-GB" w:eastAsia="en-GB" w:bidi="en-GB"/>
    </w:rPr>
  </w:style>
  <w:style w:type="table" w:styleId="TableGrid">
    <w:name w:val="Table Grid"/>
    <w:basedOn w:val="TableNormal"/>
    <w:uiPriority w:val="39"/>
    <w:rsid w:val="00F2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8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LCCG.IFR@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5</cp:revision>
  <cp:lastPrinted>2022-03-16T15:03:00Z</cp:lastPrinted>
  <dcterms:created xsi:type="dcterms:W3CDTF">2022-03-16T15:14:00Z</dcterms:created>
  <dcterms:modified xsi:type="dcterms:W3CDTF">2022-03-16T16:07:00Z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2022-03-16T00:00:00Z</vt:filetime>
  </property>
</Properties>
</file>